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F5DC" w14:textId="77777777" w:rsidR="00061BFF" w:rsidRDefault="003C79DF" w:rsidP="00061BFF">
      <w:pPr>
        <w:jc w:val="center"/>
        <w:rPr>
          <w:b/>
        </w:rPr>
      </w:pPr>
      <w:r>
        <w:rPr>
          <w:b/>
        </w:rPr>
        <w:t>SALES AND PURCHASE CONTRACT</w:t>
      </w:r>
      <w:r w:rsidRPr="00061BFF">
        <w:rPr>
          <w:b/>
        </w:rPr>
        <w:t xml:space="preserve"> </w:t>
      </w:r>
      <w:r>
        <w:rPr>
          <w:b/>
        </w:rPr>
        <w:t xml:space="preserve">- </w:t>
      </w:r>
      <w:r w:rsidR="00061BFF" w:rsidRPr="00061BFF">
        <w:rPr>
          <w:b/>
        </w:rPr>
        <w:t>BASIC CONTRACTUAL PROVISIONS</w:t>
      </w:r>
      <w:r w:rsidR="0047159D">
        <w:rPr>
          <w:b/>
        </w:rPr>
        <w:t xml:space="preserve"> </w:t>
      </w:r>
    </w:p>
    <w:p w14:paraId="63AAC0C7" w14:textId="77777777" w:rsidR="00C609E1" w:rsidRPr="00C609E1" w:rsidRDefault="00C609E1" w:rsidP="00C609E1">
      <w:pPr>
        <w:jc w:val="center"/>
        <w:rPr>
          <w:rFonts w:ascii="Arial" w:eastAsia="MS Mincho" w:hAnsi="Arial" w:cs="Arial"/>
          <w:b/>
          <w:sz w:val="19"/>
          <w:szCs w:val="19"/>
          <w:lang w:eastAsia="hu-HU"/>
        </w:rPr>
      </w:pPr>
      <w:r w:rsidRPr="00C609E1">
        <w:rPr>
          <w:rFonts w:ascii="Arial" w:eastAsia="MS Mincho" w:hAnsi="Arial" w:cs="Arial"/>
          <w:b/>
          <w:sz w:val="19"/>
          <w:szCs w:val="19"/>
          <w:lang w:eastAsia="hu-HU"/>
        </w:rPr>
        <w:t>„</w:t>
      </w:r>
      <w:r w:rsidRPr="00C609E1">
        <w:rPr>
          <w:rFonts w:ascii="Arial" w:eastAsia="MS Mincho" w:hAnsi="Arial" w:cs="Arial"/>
          <w:b/>
          <w:sz w:val="19"/>
          <w:szCs w:val="19"/>
          <w:lang w:val="en-GB" w:eastAsia="hu-HU"/>
        </w:rPr>
        <w:t>HF-PW spare parts - Basic large optics</w:t>
      </w:r>
      <w:r w:rsidRPr="00C609E1">
        <w:rPr>
          <w:rFonts w:ascii="Arial" w:eastAsia="MS Mincho" w:hAnsi="Arial" w:cs="Arial"/>
          <w:b/>
          <w:sz w:val="19"/>
          <w:szCs w:val="19"/>
          <w:lang w:eastAsia="hu-HU"/>
        </w:rPr>
        <w:t>”</w:t>
      </w:r>
    </w:p>
    <w:p w14:paraId="28B2738D" w14:textId="77777777" w:rsidR="00061BFF" w:rsidRPr="00D11401" w:rsidRDefault="00061BFF" w:rsidP="00D11401">
      <w:pPr>
        <w:jc w:val="center"/>
        <w:rPr>
          <w:b/>
          <w:lang w:val="en-GB"/>
        </w:rPr>
      </w:pPr>
    </w:p>
    <w:tbl>
      <w:tblPr>
        <w:tblStyle w:val="Rcsostblzat"/>
        <w:tblpPr w:leftFromText="141" w:rightFromText="141" w:vertAnchor="text" w:horzAnchor="margin" w:tblpY="160"/>
        <w:tblW w:w="0" w:type="auto"/>
        <w:tblLook w:val="04A0" w:firstRow="1" w:lastRow="0" w:firstColumn="1" w:lastColumn="0" w:noHBand="0" w:noVBand="1"/>
      </w:tblPr>
      <w:tblGrid>
        <w:gridCol w:w="3209"/>
        <w:gridCol w:w="6425"/>
      </w:tblGrid>
      <w:tr w:rsidR="003A5671" w14:paraId="6D41E5A3" w14:textId="77777777" w:rsidTr="003A5671">
        <w:trPr>
          <w:trHeight w:val="2406"/>
        </w:trPr>
        <w:tc>
          <w:tcPr>
            <w:tcW w:w="3209" w:type="dxa"/>
          </w:tcPr>
          <w:p w14:paraId="6107B938" w14:textId="77777777" w:rsidR="003A5671" w:rsidRDefault="003A5671" w:rsidP="007743D3">
            <w:pPr>
              <w:jc w:val="center"/>
              <w:rPr>
                <w:b/>
              </w:rPr>
            </w:pPr>
          </w:p>
          <w:p w14:paraId="005980C0" w14:textId="77777777" w:rsidR="00A1756C" w:rsidRDefault="00A1756C" w:rsidP="007743D3">
            <w:pPr>
              <w:jc w:val="center"/>
              <w:rPr>
                <w:b/>
              </w:rPr>
            </w:pPr>
          </w:p>
          <w:p w14:paraId="04ACEC58" w14:textId="77777777" w:rsidR="00A1756C" w:rsidRDefault="00A1756C" w:rsidP="00A1756C">
            <w:pPr>
              <w:jc w:val="center"/>
              <w:rPr>
                <w:b/>
                <w:bCs/>
                <w:lang w:val="en-GB"/>
              </w:rPr>
            </w:pPr>
            <w:r w:rsidRPr="00A1756C">
              <w:rPr>
                <w:b/>
                <w:bCs/>
                <w:lang w:val="en-GB"/>
              </w:rPr>
              <w:t xml:space="preserve">SUBJECT MATTER OF THE AGREEMENT, </w:t>
            </w:r>
          </w:p>
          <w:p w14:paraId="78F38DFC" w14:textId="77777777" w:rsidR="00A1756C" w:rsidRPr="00A1756C" w:rsidRDefault="00A1756C" w:rsidP="00A1756C">
            <w:pPr>
              <w:jc w:val="center"/>
              <w:rPr>
                <w:b/>
                <w:bCs/>
                <w:lang w:val="en-GB"/>
              </w:rPr>
            </w:pPr>
            <w:proofErr w:type="gramStart"/>
            <w:r w:rsidRPr="00A1756C">
              <w:rPr>
                <w:b/>
                <w:bCs/>
                <w:lang w:val="en-GB"/>
              </w:rPr>
              <w:t xml:space="preserve">SELLERS  </w:t>
            </w:r>
            <w:r w:rsidR="00290071">
              <w:rPr>
                <w:b/>
                <w:bCs/>
                <w:lang w:val="en-GB"/>
              </w:rPr>
              <w:t>MAIN</w:t>
            </w:r>
            <w:proofErr w:type="gramEnd"/>
            <w:r w:rsidR="00290071">
              <w:rPr>
                <w:b/>
                <w:bCs/>
                <w:lang w:val="en-GB"/>
              </w:rPr>
              <w:t xml:space="preserve"> OBLIGATION</w:t>
            </w:r>
          </w:p>
          <w:p w14:paraId="329AF698" w14:textId="77777777" w:rsidR="00A1756C" w:rsidRPr="007743D3" w:rsidRDefault="00A1756C" w:rsidP="007743D3">
            <w:pPr>
              <w:jc w:val="center"/>
              <w:rPr>
                <w:b/>
              </w:rPr>
            </w:pPr>
          </w:p>
        </w:tc>
        <w:tc>
          <w:tcPr>
            <w:tcW w:w="6425" w:type="dxa"/>
          </w:tcPr>
          <w:p w14:paraId="7DF2E415" w14:textId="77777777" w:rsidR="00A1756C" w:rsidRPr="00A1756C" w:rsidRDefault="00A1756C" w:rsidP="00061BFF">
            <w:pPr>
              <w:rPr>
                <w:lang w:val="en-GB"/>
              </w:rPr>
            </w:pPr>
          </w:p>
          <w:p w14:paraId="6A24E2AD" w14:textId="43493C2C" w:rsidR="00A1756C" w:rsidRDefault="00A1756C" w:rsidP="00A1756C">
            <w:pPr>
              <w:jc w:val="both"/>
              <w:rPr>
                <w:lang w:val="en-GB"/>
              </w:rPr>
            </w:pPr>
            <w:r>
              <w:rPr>
                <w:lang w:val="en-GB"/>
              </w:rPr>
              <w:t>Seller shall deliver</w:t>
            </w:r>
            <w:r w:rsidRPr="00A1756C">
              <w:rPr>
                <w:lang w:val="en-GB"/>
              </w:rPr>
              <w:t xml:space="preserve"> to the place of performance</w:t>
            </w:r>
            <w:r w:rsidR="00733CD6">
              <w:rPr>
                <w:lang w:val="en-GB"/>
              </w:rPr>
              <w:t xml:space="preserve"> and hand over</w:t>
            </w:r>
            <w:r w:rsidR="00C609E1" w:rsidRPr="00C609E1">
              <w:rPr>
                <w:lang w:val="en-GB"/>
              </w:rPr>
              <w:t xml:space="preserve"> the number of </w:t>
            </w:r>
            <w:r w:rsidR="00C609E1">
              <w:rPr>
                <w:lang w:val="en-GB"/>
              </w:rPr>
              <w:t>products</w:t>
            </w:r>
            <w:r w:rsidR="00C609E1" w:rsidRPr="00C609E1">
              <w:rPr>
                <w:lang w:val="en-GB"/>
              </w:rPr>
              <w:t xml:space="preserve"> specified in the Buyer’s Request for Proposal and which comply with the technical parameters specified therein and which are in conformity with the Seller's Winning </w:t>
            </w:r>
            <w:r w:rsidR="00514B75">
              <w:rPr>
                <w:lang w:val="en-GB"/>
              </w:rPr>
              <w:t xml:space="preserve">Proposal </w:t>
            </w:r>
            <w:r w:rsidRPr="00A1756C">
              <w:rPr>
                <w:lang w:val="en-GB"/>
              </w:rPr>
              <w:t>(herei</w:t>
            </w:r>
            <w:r w:rsidR="00290071">
              <w:rPr>
                <w:lang w:val="en-GB"/>
              </w:rPr>
              <w:t>nafter referred to jointly as “</w:t>
            </w:r>
            <w:r w:rsidR="00C609E1">
              <w:rPr>
                <w:lang w:val="en-GB"/>
              </w:rPr>
              <w:t>Products</w:t>
            </w:r>
            <w:r w:rsidRPr="00A1756C">
              <w:rPr>
                <w:lang w:val="en-GB"/>
              </w:rPr>
              <w:t xml:space="preserve">”), Seller shall transfer ownership of the </w:t>
            </w:r>
            <w:r w:rsidR="00C609E1">
              <w:rPr>
                <w:lang w:val="en-GB"/>
              </w:rPr>
              <w:t>Products</w:t>
            </w:r>
            <w:r w:rsidRPr="00A1756C">
              <w:rPr>
                <w:lang w:val="en-GB"/>
              </w:rPr>
              <w:t xml:space="preserve"> to the Buyer free of all liens, claims and encumbrances. The Bu</w:t>
            </w:r>
            <w:r w:rsidR="00290071">
              <w:rPr>
                <w:lang w:val="en-GB"/>
              </w:rPr>
              <w:t xml:space="preserve">yer shall take delivery of the </w:t>
            </w:r>
            <w:r w:rsidR="00C609E1">
              <w:rPr>
                <w:lang w:val="en-GB"/>
              </w:rPr>
              <w:t>Products</w:t>
            </w:r>
            <w:r w:rsidR="00290071">
              <w:rPr>
                <w:lang w:val="en-GB"/>
              </w:rPr>
              <w:t xml:space="preserve"> </w:t>
            </w:r>
            <w:r w:rsidRPr="00A1756C">
              <w:rPr>
                <w:lang w:val="en-GB"/>
              </w:rPr>
              <w:t>at the place of performance and shall pay the purchas</w:t>
            </w:r>
            <w:r>
              <w:rPr>
                <w:lang w:val="en-GB"/>
              </w:rPr>
              <w:t>e price defined in the</w:t>
            </w:r>
            <w:r w:rsidRPr="00A1756C">
              <w:rPr>
                <w:lang w:val="en-GB"/>
              </w:rPr>
              <w:t xml:space="preserve"> Agreement.</w:t>
            </w:r>
          </w:p>
          <w:p w14:paraId="2418FA2A" w14:textId="77777777" w:rsidR="00A1756C" w:rsidRDefault="00A1756C" w:rsidP="00061BFF"/>
        </w:tc>
      </w:tr>
      <w:tr w:rsidR="00290071" w14:paraId="3CC36D11" w14:textId="77777777" w:rsidTr="00061BFF">
        <w:trPr>
          <w:trHeight w:val="436"/>
        </w:trPr>
        <w:tc>
          <w:tcPr>
            <w:tcW w:w="3209" w:type="dxa"/>
          </w:tcPr>
          <w:p w14:paraId="141389E4" w14:textId="77777777" w:rsidR="00290071" w:rsidRDefault="00290071" w:rsidP="007743D3">
            <w:pPr>
              <w:jc w:val="center"/>
              <w:rPr>
                <w:b/>
              </w:rPr>
            </w:pPr>
          </w:p>
          <w:p w14:paraId="4C9DA40D" w14:textId="77777777" w:rsidR="00290071" w:rsidRDefault="00290071" w:rsidP="007743D3">
            <w:pPr>
              <w:jc w:val="center"/>
              <w:rPr>
                <w:b/>
              </w:rPr>
            </w:pPr>
            <w:r>
              <w:rPr>
                <w:b/>
              </w:rPr>
              <w:t>PLACE OF PERFORMANCE</w:t>
            </w:r>
          </w:p>
          <w:p w14:paraId="56AB77B7" w14:textId="77777777" w:rsidR="00290071" w:rsidRDefault="00290071" w:rsidP="007743D3">
            <w:pPr>
              <w:jc w:val="center"/>
              <w:rPr>
                <w:b/>
              </w:rPr>
            </w:pPr>
          </w:p>
        </w:tc>
        <w:tc>
          <w:tcPr>
            <w:tcW w:w="6425" w:type="dxa"/>
          </w:tcPr>
          <w:p w14:paraId="0B1C7E07" w14:textId="77777777" w:rsidR="00290071" w:rsidRDefault="00290071" w:rsidP="00061BFF"/>
          <w:p w14:paraId="5F1B7E26" w14:textId="6B963A99" w:rsidR="00290071" w:rsidRDefault="00290071" w:rsidP="00061BFF">
            <w:r w:rsidRPr="00290071">
              <w:t xml:space="preserve">Wolfgang </w:t>
            </w:r>
            <w:proofErr w:type="spellStart"/>
            <w:r w:rsidRPr="00290071">
              <w:t>Sandner</w:t>
            </w:r>
            <w:proofErr w:type="spellEnd"/>
            <w:r w:rsidRPr="00290071">
              <w:t xml:space="preserve"> </w:t>
            </w:r>
            <w:r>
              <w:t>utca 3., H-6728 Szeged, Hungary</w:t>
            </w:r>
            <w:r w:rsidR="001C3B30">
              <w:t>.</w:t>
            </w:r>
          </w:p>
        </w:tc>
      </w:tr>
      <w:tr w:rsidR="00290071" w14:paraId="2C1104E0" w14:textId="77777777" w:rsidTr="00061BFF">
        <w:trPr>
          <w:trHeight w:val="224"/>
        </w:trPr>
        <w:tc>
          <w:tcPr>
            <w:tcW w:w="3209" w:type="dxa"/>
          </w:tcPr>
          <w:p w14:paraId="303C0948" w14:textId="77777777" w:rsidR="00290071" w:rsidRPr="00D11401" w:rsidRDefault="00290071" w:rsidP="007743D3">
            <w:pPr>
              <w:jc w:val="center"/>
              <w:rPr>
                <w:b/>
              </w:rPr>
            </w:pPr>
          </w:p>
          <w:p w14:paraId="0A3CDC69" w14:textId="77777777" w:rsidR="00290071" w:rsidRPr="00D11401" w:rsidRDefault="00290071" w:rsidP="007743D3">
            <w:pPr>
              <w:jc w:val="center"/>
              <w:rPr>
                <w:b/>
              </w:rPr>
            </w:pPr>
            <w:r w:rsidRPr="00D11401">
              <w:rPr>
                <w:b/>
              </w:rPr>
              <w:t>PERFORMANCE DEADLINE</w:t>
            </w:r>
          </w:p>
          <w:p w14:paraId="5BE06609" w14:textId="77777777" w:rsidR="00290071" w:rsidRPr="00D11401" w:rsidRDefault="00290071" w:rsidP="007743D3">
            <w:pPr>
              <w:jc w:val="center"/>
              <w:rPr>
                <w:b/>
              </w:rPr>
            </w:pPr>
          </w:p>
        </w:tc>
        <w:tc>
          <w:tcPr>
            <w:tcW w:w="6425" w:type="dxa"/>
          </w:tcPr>
          <w:p w14:paraId="4AB74275" w14:textId="77777777" w:rsidR="00290071" w:rsidRPr="00D11401" w:rsidRDefault="00290071" w:rsidP="00061BFF"/>
          <w:p w14:paraId="737D5E83" w14:textId="7D52FEE2" w:rsidR="00290071" w:rsidRPr="00C609E1" w:rsidRDefault="00C609E1" w:rsidP="00061BFF">
            <w:pPr>
              <w:rPr>
                <w:b/>
                <w:lang w:val="en-GB"/>
              </w:rPr>
            </w:pPr>
            <w:r w:rsidRPr="00C609E1">
              <w:rPr>
                <w:b/>
                <w:lang w:val="en-GB"/>
              </w:rPr>
              <w:t xml:space="preserve">18 weeks (126 days) </w:t>
            </w:r>
            <w:r w:rsidR="00290071" w:rsidRPr="00C609E1">
              <w:rPr>
                <w:b/>
                <w:lang w:val="en-GB"/>
              </w:rPr>
              <w:t xml:space="preserve">from the date of signature by both </w:t>
            </w:r>
            <w:proofErr w:type="gramStart"/>
            <w:r w:rsidR="00290071" w:rsidRPr="00C609E1">
              <w:rPr>
                <w:b/>
                <w:lang w:val="en-GB"/>
              </w:rPr>
              <w:t>parties  i.e.</w:t>
            </w:r>
            <w:proofErr w:type="gramEnd"/>
            <w:r w:rsidR="00290071" w:rsidRPr="00C609E1">
              <w:rPr>
                <w:b/>
                <w:lang w:val="en-GB"/>
              </w:rPr>
              <w:t xml:space="preserve"> from the entry into force of the Agreement</w:t>
            </w:r>
            <w:r w:rsidR="001C3B30">
              <w:rPr>
                <w:b/>
                <w:lang w:val="en-GB"/>
              </w:rPr>
              <w:t>.</w:t>
            </w:r>
          </w:p>
          <w:p w14:paraId="2B9FC9E4" w14:textId="77777777" w:rsidR="00290071" w:rsidRPr="00D11401" w:rsidRDefault="00290071" w:rsidP="00061BFF"/>
        </w:tc>
      </w:tr>
      <w:tr w:rsidR="00586A32" w14:paraId="55FEE00F" w14:textId="77777777" w:rsidTr="00061BFF">
        <w:trPr>
          <w:trHeight w:val="224"/>
        </w:trPr>
        <w:tc>
          <w:tcPr>
            <w:tcW w:w="3209" w:type="dxa"/>
          </w:tcPr>
          <w:p w14:paraId="23F4BF12" w14:textId="77777777" w:rsidR="00586A32" w:rsidRPr="00586A32" w:rsidRDefault="00586A32" w:rsidP="00586A32">
            <w:pPr>
              <w:jc w:val="center"/>
              <w:rPr>
                <w:b/>
              </w:rPr>
            </w:pPr>
          </w:p>
          <w:p w14:paraId="7F52EA21" w14:textId="77777777" w:rsidR="00586A32" w:rsidRPr="00586A32" w:rsidRDefault="00586A32" w:rsidP="00586A32">
            <w:pPr>
              <w:jc w:val="center"/>
              <w:rPr>
                <w:b/>
              </w:rPr>
            </w:pPr>
            <w:r w:rsidRPr="00586A32">
              <w:rPr>
                <w:b/>
              </w:rPr>
              <w:t xml:space="preserve">POSSIBILITY OF PARTIAL PERFORMANCE </w:t>
            </w:r>
          </w:p>
          <w:p w14:paraId="2AECF6F7" w14:textId="77777777" w:rsidR="00586A32" w:rsidRPr="00D11401" w:rsidRDefault="00586A32" w:rsidP="00586A32">
            <w:pPr>
              <w:jc w:val="center"/>
              <w:rPr>
                <w:b/>
              </w:rPr>
            </w:pPr>
            <w:r>
              <w:rPr>
                <w:b/>
              </w:rPr>
              <w:tab/>
            </w:r>
          </w:p>
        </w:tc>
        <w:tc>
          <w:tcPr>
            <w:tcW w:w="6425" w:type="dxa"/>
          </w:tcPr>
          <w:p w14:paraId="5FCB28B0" w14:textId="77777777" w:rsidR="00586A32" w:rsidRDefault="00586A32" w:rsidP="00061BFF"/>
          <w:p w14:paraId="0FE4C24E" w14:textId="74091551" w:rsidR="00586A32" w:rsidRPr="00D11401" w:rsidRDefault="00586A32" w:rsidP="00061BFF">
            <w:proofErr w:type="spellStart"/>
            <w:r w:rsidRPr="00586A32">
              <w:t>Seller</w:t>
            </w:r>
            <w:proofErr w:type="spellEnd"/>
            <w:r w:rsidRPr="00586A32">
              <w:t xml:space="preserve"> is </w:t>
            </w:r>
            <w:proofErr w:type="spellStart"/>
            <w:r w:rsidRPr="00586A32">
              <w:t>entitled</w:t>
            </w:r>
            <w:proofErr w:type="spellEnd"/>
            <w:r w:rsidRPr="00586A32">
              <w:t xml:space="preserve"> </w:t>
            </w:r>
            <w:proofErr w:type="spellStart"/>
            <w:r w:rsidRPr="00586A32">
              <w:t>to</w:t>
            </w:r>
            <w:proofErr w:type="spellEnd"/>
            <w:r w:rsidRPr="00586A32">
              <w:t xml:space="preserve"> </w:t>
            </w:r>
            <w:proofErr w:type="spellStart"/>
            <w:r w:rsidRPr="00586A32">
              <w:t>partial</w:t>
            </w:r>
            <w:proofErr w:type="spellEnd"/>
            <w:r w:rsidRPr="00586A32">
              <w:t xml:space="preserve"> performance</w:t>
            </w:r>
            <w:r w:rsidR="001C3B30">
              <w:t>.</w:t>
            </w:r>
          </w:p>
        </w:tc>
      </w:tr>
      <w:tr w:rsidR="00290071" w14:paraId="6BFB09F9" w14:textId="77777777" w:rsidTr="00061BFF">
        <w:trPr>
          <w:trHeight w:val="224"/>
        </w:trPr>
        <w:tc>
          <w:tcPr>
            <w:tcW w:w="3209" w:type="dxa"/>
          </w:tcPr>
          <w:p w14:paraId="2DE6825B" w14:textId="77777777" w:rsidR="00290071" w:rsidRDefault="00290071" w:rsidP="007743D3">
            <w:pPr>
              <w:jc w:val="center"/>
              <w:rPr>
                <w:b/>
              </w:rPr>
            </w:pPr>
          </w:p>
          <w:p w14:paraId="7F23ADE7" w14:textId="77777777" w:rsidR="00290071" w:rsidRPr="007743D3" w:rsidRDefault="00290071" w:rsidP="00586A32">
            <w:pPr>
              <w:jc w:val="center"/>
              <w:rPr>
                <w:b/>
              </w:rPr>
            </w:pPr>
            <w:r>
              <w:rPr>
                <w:b/>
              </w:rPr>
              <w:t>DELIVERY</w:t>
            </w:r>
          </w:p>
        </w:tc>
        <w:tc>
          <w:tcPr>
            <w:tcW w:w="6425" w:type="dxa"/>
          </w:tcPr>
          <w:p w14:paraId="16D376C0" w14:textId="77777777" w:rsidR="00290071" w:rsidRDefault="00290071" w:rsidP="00061BFF"/>
          <w:p w14:paraId="497F52BB" w14:textId="77777777" w:rsidR="00290071" w:rsidRDefault="00290071" w:rsidP="00061BFF">
            <w:pPr>
              <w:rPr>
                <w:lang w:val="en-GB"/>
              </w:rPr>
            </w:pPr>
            <w:proofErr w:type="gramStart"/>
            <w:r>
              <w:rPr>
                <w:lang w:val="en-GB"/>
              </w:rPr>
              <w:t>W</w:t>
            </w:r>
            <w:r w:rsidRPr="00290071">
              <w:rPr>
                <w:lang w:val="en-GB"/>
              </w:rPr>
              <w:t>ith regard to</w:t>
            </w:r>
            <w:proofErr w:type="gramEnd"/>
            <w:r w:rsidRPr="00290071">
              <w:rPr>
                <w:lang w:val="en-GB"/>
              </w:rPr>
              <w:t xml:space="preserve"> the delivery of the </w:t>
            </w:r>
            <w:r w:rsidR="00C609E1">
              <w:rPr>
                <w:lang w:val="en-GB"/>
              </w:rPr>
              <w:t>Products</w:t>
            </w:r>
            <w:r w:rsidRPr="00290071">
              <w:rPr>
                <w:lang w:val="en-GB"/>
              </w:rPr>
              <w:t xml:space="preserve">, </w:t>
            </w:r>
            <w:r w:rsidRPr="00290071">
              <w:rPr>
                <w:i/>
                <w:lang w:val="en-GB"/>
              </w:rPr>
              <w:t>the terms of DAP - Delivered at Place, Incoterms</w:t>
            </w:r>
            <w:r w:rsidRPr="00290071">
              <w:rPr>
                <w:lang w:val="en-GB"/>
              </w:rPr>
              <w:t xml:space="preserve"> shall be applicable</w:t>
            </w:r>
            <w:r>
              <w:rPr>
                <w:lang w:val="en-GB"/>
              </w:rPr>
              <w:t>.</w:t>
            </w:r>
          </w:p>
          <w:p w14:paraId="3495A581" w14:textId="77777777" w:rsidR="00290071" w:rsidRDefault="00290071" w:rsidP="00061BFF"/>
        </w:tc>
      </w:tr>
      <w:tr w:rsidR="00290071" w14:paraId="56BE5013" w14:textId="77777777" w:rsidTr="00061BFF">
        <w:trPr>
          <w:trHeight w:val="212"/>
        </w:trPr>
        <w:tc>
          <w:tcPr>
            <w:tcW w:w="3209" w:type="dxa"/>
          </w:tcPr>
          <w:p w14:paraId="18BA7392" w14:textId="77777777" w:rsidR="00D331BA" w:rsidRDefault="00D331BA" w:rsidP="00514B75">
            <w:pPr>
              <w:rPr>
                <w:b/>
              </w:rPr>
            </w:pPr>
          </w:p>
          <w:p w14:paraId="43F060E9" w14:textId="77777777" w:rsidR="00290071" w:rsidRDefault="00290071" w:rsidP="007743D3">
            <w:pPr>
              <w:jc w:val="center"/>
              <w:rPr>
                <w:b/>
              </w:rPr>
            </w:pPr>
          </w:p>
          <w:p w14:paraId="77C29F4F" w14:textId="77777777" w:rsidR="00290071" w:rsidRDefault="00290071" w:rsidP="007743D3">
            <w:pPr>
              <w:jc w:val="center"/>
              <w:rPr>
                <w:b/>
              </w:rPr>
            </w:pPr>
            <w:r>
              <w:rPr>
                <w:b/>
              </w:rPr>
              <w:t>HANDOVER</w:t>
            </w:r>
          </w:p>
          <w:p w14:paraId="0066A3A5" w14:textId="77777777" w:rsidR="00290071" w:rsidRDefault="00290071" w:rsidP="007743D3">
            <w:pPr>
              <w:jc w:val="center"/>
              <w:rPr>
                <w:b/>
              </w:rPr>
            </w:pPr>
            <w:r>
              <w:rPr>
                <w:b/>
              </w:rPr>
              <w:t>ACCEPTANCE OF PERFORMANCE</w:t>
            </w:r>
          </w:p>
          <w:p w14:paraId="7CA0B3D9" w14:textId="77777777" w:rsidR="00290071" w:rsidRPr="007743D3" w:rsidRDefault="00290071" w:rsidP="007743D3">
            <w:pPr>
              <w:jc w:val="center"/>
              <w:rPr>
                <w:b/>
              </w:rPr>
            </w:pPr>
          </w:p>
        </w:tc>
        <w:tc>
          <w:tcPr>
            <w:tcW w:w="6425" w:type="dxa"/>
          </w:tcPr>
          <w:p w14:paraId="3C2093E7" w14:textId="77777777" w:rsidR="00290071" w:rsidRDefault="00290071" w:rsidP="00061BFF"/>
          <w:p w14:paraId="48D6E7C0" w14:textId="77777777" w:rsidR="00290071" w:rsidRDefault="00514B75" w:rsidP="00514B75">
            <w:pPr>
              <w:jc w:val="both"/>
              <w:rPr>
                <w:lang w:val="en-GB"/>
              </w:rPr>
            </w:pPr>
            <w:r w:rsidRPr="00514B75">
              <w:rPr>
                <w:lang w:val="en-GB"/>
              </w:rPr>
              <w:t xml:space="preserve">Following the delivery </w:t>
            </w:r>
            <w:r>
              <w:rPr>
                <w:lang w:val="en-GB"/>
              </w:rPr>
              <w:t xml:space="preserve">and handover </w:t>
            </w:r>
            <w:r w:rsidRPr="00514B75">
              <w:rPr>
                <w:lang w:val="en-GB"/>
              </w:rPr>
              <w:t xml:space="preserve">of the </w:t>
            </w:r>
            <w:r>
              <w:rPr>
                <w:lang w:val="en-GB"/>
              </w:rPr>
              <w:t>Products</w:t>
            </w:r>
            <w:r w:rsidRPr="00514B75">
              <w:rPr>
                <w:lang w:val="en-GB"/>
              </w:rPr>
              <w:t xml:space="preserve"> the Buyer shall issue </w:t>
            </w:r>
            <w:r>
              <w:rPr>
                <w:lang w:val="en-GB"/>
              </w:rPr>
              <w:t xml:space="preserve">a </w:t>
            </w:r>
            <w:r w:rsidRPr="00514B75">
              <w:rPr>
                <w:lang w:val="en-GB"/>
              </w:rPr>
              <w:t xml:space="preserve">takeover declaration (hereinafter referred to as Acceptance Declaration). </w:t>
            </w:r>
            <w:r>
              <w:t xml:space="preserve"> </w:t>
            </w:r>
            <w:r w:rsidRPr="00514B75">
              <w:rPr>
                <w:lang w:val="en-GB"/>
              </w:rPr>
              <w:t>Within eight (8) calendar days of signature of the Acceptance Declaration, Buyer shall prepare a Certificate of Completion of performance. The Seller shall be entitled to issue an invoice after receipt of the Certificate of Completion, with the same date of the performance indicated on the certificate.</w:t>
            </w:r>
          </w:p>
          <w:p w14:paraId="77857AA0" w14:textId="77777777" w:rsidR="00514B75" w:rsidRDefault="00514B75" w:rsidP="00514B75"/>
        </w:tc>
      </w:tr>
      <w:tr w:rsidR="00D331BA" w14:paraId="4A903BF9" w14:textId="77777777" w:rsidTr="00061BFF">
        <w:trPr>
          <w:trHeight w:val="212"/>
        </w:trPr>
        <w:tc>
          <w:tcPr>
            <w:tcW w:w="3209" w:type="dxa"/>
          </w:tcPr>
          <w:p w14:paraId="5E12BDCB" w14:textId="77777777" w:rsidR="00D331BA" w:rsidRDefault="00D331BA" w:rsidP="007743D3">
            <w:pPr>
              <w:jc w:val="center"/>
              <w:rPr>
                <w:b/>
              </w:rPr>
            </w:pPr>
          </w:p>
          <w:p w14:paraId="10080D3C" w14:textId="77777777" w:rsidR="00D331BA" w:rsidRDefault="00D331BA" w:rsidP="007743D3">
            <w:pPr>
              <w:jc w:val="center"/>
              <w:rPr>
                <w:b/>
              </w:rPr>
            </w:pPr>
          </w:p>
          <w:p w14:paraId="1FF06D46" w14:textId="77777777" w:rsidR="00D331BA" w:rsidRDefault="00D331BA" w:rsidP="007743D3">
            <w:pPr>
              <w:jc w:val="center"/>
              <w:rPr>
                <w:b/>
              </w:rPr>
            </w:pPr>
            <w:r>
              <w:rPr>
                <w:b/>
              </w:rPr>
              <w:t xml:space="preserve">DOCUMENTATION </w:t>
            </w:r>
            <w:r w:rsidR="002B6799">
              <w:rPr>
                <w:b/>
              </w:rPr>
              <w:t xml:space="preserve">TO BE PROVIDED ALONG WITH THE </w:t>
            </w:r>
            <w:r w:rsidR="00C609E1">
              <w:rPr>
                <w:b/>
              </w:rPr>
              <w:t>PRODUCTS</w:t>
            </w:r>
          </w:p>
          <w:p w14:paraId="659CCBED" w14:textId="77777777" w:rsidR="00D331BA" w:rsidRDefault="00D331BA" w:rsidP="007743D3">
            <w:pPr>
              <w:jc w:val="center"/>
              <w:rPr>
                <w:b/>
              </w:rPr>
            </w:pPr>
          </w:p>
          <w:p w14:paraId="4B483776" w14:textId="77777777" w:rsidR="00D331BA" w:rsidRPr="007743D3" w:rsidRDefault="00D331BA" w:rsidP="007743D3">
            <w:pPr>
              <w:jc w:val="center"/>
              <w:rPr>
                <w:b/>
              </w:rPr>
            </w:pPr>
          </w:p>
        </w:tc>
        <w:tc>
          <w:tcPr>
            <w:tcW w:w="6425" w:type="dxa"/>
          </w:tcPr>
          <w:p w14:paraId="2C848714" w14:textId="77777777" w:rsidR="002B6799" w:rsidRDefault="002B6799" w:rsidP="002B6799"/>
          <w:p w14:paraId="733EE29A" w14:textId="77777777" w:rsidR="002B6799" w:rsidRPr="002B6799" w:rsidRDefault="002B6799" w:rsidP="002B6799">
            <w:pPr>
              <w:rPr>
                <w:lang w:val="en-GB"/>
              </w:rPr>
            </w:pPr>
            <w:r w:rsidRPr="002B6799">
              <w:rPr>
                <w:lang w:val="en-GB"/>
              </w:rPr>
              <w:t xml:space="preserve">The Seller shall deliver to the Buyer together with the </w:t>
            </w:r>
            <w:r w:rsidR="00C609E1">
              <w:rPr>
                <w:lang w:val="en-GB"/>
              </w:rPr>
              <w:t>Products</w:t>
            </w:r>
            <w:r w:rsidRPr="002B6799">
              <w:rPr>
                <w:lang w:val="en-GB"/>
              </w:rPr>
              <w:t xml:space="preserve"> the following documents: </w:t>
            </w:r>
          </w:p>
          <w:p w14:paraId="4E883411" w14:textId="77777777" w:rsidR="002B6799" w:rsidRPr="002B6799" w:rsidRDefault="002B6799" w:rsidP="002B6799">
            <w:pPr>
              <w:rPr>
                <w:lang w:val="en-GB"/>
              </w:rPr>
            </w:pPr>
          </w:p>
          <w:p w14:paraId="5A424F69" w14:textId="77777777" w:rsidR="002B6799" w:rsidRPr="002B6799" w:rsidRDefault="002B6799" w:rsidP="00716D8D">
            <w:pPr>
              <w:ind w:left="230"/>
              <w:rPr>
                <w:lang w:val="en-GB"/>
              </w:rPr>
            </w:pPr>
            <w:r w:rsidRPr="002B6799">
              <w:rPr>
                <w:lang w:val="en-GB"/>
              </w:rPr>
              <w:t>a)</w:t>
            </w:r>
            <w:r w:rsidRPr="002B6799">
              <w:rPr>
                <w:lang w:val="en-GB"/>
              </w:rPr>
              <w:tab/>
              <w:t>delivery note (copy signed by the recipient),</w:t>
            </w:r>
          </w:p>
          <w:p w14:paraId="3CED43D0" w14:textId="77777777" w:rsidR="002B6799" w:rsidRPr="002B6799" w:rsidRDefault="002B6799" w:rsidP="00716D8D">
            <w:pPr>
              <w:ind w:left="230"/>
              <w:rPr>
                <w:lang w:val="en-GB"/>
              </w:rPr>
            </w:pPr>
            <w:r w:rsidRPr="002B6799">
              <w:rPr>
                <w:lang w:val="en-GB"/>
              </w:rPr>
              <w:t>b)</w:t>
            </w:r>
            <w:r w:rsidRPr="002B6799">
              <w:rPr>
                <w:lang w:val="en-GB"/>
              </w:rPr>
              <w:tab/>
              <w:t>user and maintenance manual in English,</w:t>
            </w:r>
          </w:p>
          <w:p w14:paraId="754F6624" w14:textId="77777777" w:rsidR="002B6799" w:rsidRPr="002B6799" w:rsidRDefault="002B6799" w:rsidP="00716D8D">
            <w:pPr>
              <w:ind w:left="230"/>
              <w:rPr>
                <w:lang w:val="en-GB"/>
              </w:rPr>
            </w:pPr>
            <w:r w:rsidRPr="002B6799">
              <w:rPr>
                <w:lang w:val="en-GB"/>
              </w:rPr>
              <w:t>c)</w:t>
            </w:r>
            <w:r w:rsidRPr="002B6799">
              <w:rPr>
                <w:lang w:val="en-GB"/>
              </w:rPr>
              <w:tab/>
              <w:t xml:space="preserve">where relevant, a declaration of conformity, declaration of performance, official authorisation or other document required </w:t>
            </w:r>
            <w:r w:rsidRPr="002B6799">
              <w:rPr>
                <w:lang w:val="en-GB"/>
              </w:rPr>
              <w:lastRenderedPageBreak/>
              <w:t xml:space="preserve">for the placing on the market of the </w:t>
            </w:r>
            <w:r w:rsidR="00C609E1">
              <w:rPr>
                <w:lang w:val="en-GB"/>
              </w:rPr>
              <w:t>Products</w:t>
            </w:r>
            <w:r w:rsidRPr="002B6799">
              <w:rPr>
                <w:lang w:val="en-GB"/>
              </w:rPr>
              <w:t>, in accordance with the legislation in force,</w:t>
            </w:r>
          </w:p>
          <w:p w14:paraId="020E5C48" w14:textId="77777777" w:rsidR="002B6799" w:rsidRDefault="002B6799" w:rsidP="00716D8D">
            <w:pPr>
              <w:ind w:left="230"/>
            </w:pPr>
            <w:r w:rsidRPr="002B6799">
              <w:rPr>
                <w:lang w:val="en-GB"/>
              </w:rPr>
              <w:t>d)</w:t>
            </w:r>
            <w:r w:rsidRPr="002B6799">
              <w:rPr>
                <w:lang w:val="en-GB"/>
              </w:rPr>
              <w:tab/>
              <w:t xml:space="preserve">any additional documents necessary for the intended use of the </w:t>
            </w:r>
            <w:r w:rsidR="00C609E1">
              <w:rPr>
                <w:lang w:val="en-GB"/>
              </w:rPr>
              <w:t>Products</w:t>
            </w:r>
            <w:r w:rsidRPr="002B6799">
              <w:rPr>
                <w:lang w:val="en-GB"/>
              </w:rPr>
              <w:t>, or otherwise prescribed by the Request for Proposal</w:t>
            </w:r>
            <w:r w:rsidR="00586A32">
              <w:t>.</w:t>
            </w:r>
            <w:r>
              <w:t xml:space="preserve"> </w:t>
            </w:r>
          </w:p>
          <w:p w14:paraId="7BF6EA87" w14:textId="77777777" w:rsidR="002B6799" w:rsidRDefault="002B6799" w:rsidP="002B6799"/>
        </w:tc>
      </w:tr>
      <w:tr w:rsidR="002B6799" w14:paraId="4D64A8A8" w14:textId="77777777" w:rsidTr="00061BFF">
        <w:trPr>
          <w:trHeight w:val="212"/>
        </w:trPr>
        <w:tc>
          <w:tcPr>
            <w:tcW w:w="3209" w:type="dxa"/>
          </w:tcPr>
          <w:p w14:paraId="1A59A4D6" w14:textId="77777777" w:rsidR="002B6799" w:rsidRDefault="002B6799" w:rsidP="007743D3">
            <w:pPr>
              <w:jc w:val="center"/>
              <w:rPr>
                <w:b/>
              </w:rPr>
            </w:pPr>
          </w:p>
          <w:p w14:paraId="7C15765D" w14:textId="77777777" w:rsidR="002B6799" w:rsidRDefault="002B6799" w:rsidP="007743D3">
            <w:pPr>
              <w:jc w:val="center"/>
              <w:rPr>
                <w:b/>
              </w:rPr>
            </w:pPr>
            <w:r>
              <w:rPr>
                <w:b/>
              </w:rPr>
              <w:t>TRANSFER OF OWNERSHIP</w:t>
            </w:r>
          </w:p>
          <w:p w14:paraId="5E6AB8B5" w14:textId="77777777" w:rsidR="002B6799" w:rsidRPr="007743D3" w:rsidRDefault="002B6799" w:rsidP="007743D3">
            <w:pPr>
              <w:jc w:val="center"/>
              <w:rPr>
                <w:b/>
              </w:rPr>
            </w:pPr>
          </w:p>
        </w:tc>
        <w:tc>
          <w:tcPr>
            <w:tcW w:w="6425" w:type="dxa"/>
          </w:tcPr>
          <w:p w14:paraId="3F3CD963" w14:textId="77777777" w:rsidR="002B6799" w:rsidRPr="002B6799" w:rsidRDefault="002B6799" w:rsidP="00A27670">
            <w:pPr>
              <w:rPr>
                <w:lang w:val="en-GB"/>
              </w:rPr>
            </w:pPr>
          </w:p>
          <w:p w14:paraId="1C6C7871" w14:textId="77777777" w:rsidR="002B6799" w:rsidRPr="002B6799" w:rsidRDefault="002B6799" w:rsidP="002B6799">
            <w:pPr>
              <w:rPr>
                <w:lang w:val="en-GB"/>
              </w:rPr>
            </w:pPr>
            <w:r w:rsidRPr="002B6799">
              <w:rPr>
                <w:lang w:val="en-GB"/>
              </w:rPr>
              <w:t xml:space="preserve">Ownership of the </w:t>
            </w:r>
            <w:r w:rsidR="00586A32">
              <w:rPr>
                <w:lang w:val="en-GB"/>
              </w:rPr>
              <w:t>Product</w:t>
            </w:r>
            <w:r w:rsidRPr="002B6799">
              <w:rPr>
                <w:lang w:val="en-GB"/>
              </w:rPr>
              <w:t xml:space="preserve"> shall be transferred to the Buyer upon full payment of the purchase price </w:t>
            </w:r>
            <w:r w:rsidR="00586A32">
              <w:rPr>
                <w:lang w:val="en-GB"/>
              </w:rPr>
              <w:t xml:space="preserve">of the Product </w:t>
            </w:r>
            <w:r w:rsidRPr="002B6799">
              <w:rPr>
                <w:lang w:val="en-GB"/>
              </w:rPr>
              <w:t>by the Buyer to the Seller.</w:t>
            </w:r>
          </w:p>
          <w:p w14:paraId="085559DA" w14:textId="77777777" w:rsidR="002B6799" w:rsidRDefault="002B6799" w:rsidP="002B6799">
            <w:pPr>
              <w:rPr>
                <w:lang w:val="x-none"/>
              </w:rPr>
            </w:pPr>
          </w:p>
        </w:tc>
      </w:tr>
      <w:tr w:rsidR="00D84251" w14:paraId="0EA792B1" w14:textId="77777777" w:rsidTr="00061BFF">
        <w:trPr>
          <w:trHeight w:val="212"/>
        </w:trPr>
        <w:tc>
          <w:tcPr>
            <w:tcW w:w="3209" w:type="dxa"/>
          </w:tcPr>
          <w:p w14:paraId="29A7122B" w14:textId="77777777" w:rsidR="00D84251" w:rsidRDefault="00D84251" w:rsidP="007743D3">
            <w:pPr>
              <w:jc w:val="center"/>
              <w:rPr>
                <w:b/>
              </w:rPr>
            </w:pPr>
          </w:p>
          <w:p w14:paraId="0970CCFF" w14:textId="77777777" w:rsidR="00D84251" w:rsidRDefault="00D84251" w:rsidP="007743D3">
            <w:pPr>
              <w:jc w:val="center"/>
              <w:rPr>
                <w:b/>
              </w:rPr>
            </w:pPr>
            <w:r>
              <w:rPr>
                <w:b/>
              </w:rPr>
              <w:t>PAYMENT DEADLINE</w:t>
            </w:r>
          </w:p>
          <w:p w14:paraId="47751027" w14:textId="77777777" w:rsidR="00D84251" w:rsidRPr="007743D3" w:rsidRDefault="00D84251" w:rsidP="007743D3">
            <w:pPr>
              <w:jc w:val="center"/>
              <w:rPr>
                <w:b/>
              </w:rPr>
            </w:pPr>
          </w:p>
        </w:tc>
        <w:tc>
          <w:tcPr>
            <w:tcW w:w="6425" w:type="dxa"/>
          </w:tcPr>
          <w:p w14:paraId="70F986E0" w14:textId="77777777" w:rsidR="00D84251" w:rsidRDefault="00D84251" w:rsidP="00061BFF"/>
          <w:p w14:paraId="2FB82FFE" w14:textId="77777777" w:rsidR="00D84251" w:rsidRDefault="00D84251" w:rsidP="00061BFF">
            <w:pPr>
              <w:rPr>
                <w:lang w:val="en-GB"/>
              </w:rPr>
            </w:pPr>
            <w:r w:rsidRPr="00D84251">
              <w:rPr>
                <w:lang w:val="en-GB"/>
              </w:rPr>
              <w:t xml:space="preserve">Buyer shall transfer the invoice amount to the Seller’s account within thirty </w:t>
            </w:r>
            <w:r>
              <w:rPr>
                <w:lang w:val="en-GB"/>
              </w:rPr>
              <w:t xml:space="preserve">(30) days of the receipt of a correctly issued </w:t>
            </w:r>
            <w:r w:rsidRPr="00D84251">
              <w:rPr>
                <w:lang w:val="en-GB"/>
              </w:rPr>
              <w:t>invoice.</w:t>
            </w:r>
          </w:p>
          <w:p w14:paraId="4815FD69" w14:textId="77777777" w:rsidR="00D84251" w:rsidRDefault="00D84251" w:rsidP="00061BFF"/>
        </w:tc>
      </w:tr>
      <w:tr w:rsidR="00D84251" w14:paraId="167232A7" w14:textId="77777777" w:rsidTr="00061BFF">
        <w:trPr>
          <w:trHeight w:val="212"/>
        </w:trPr>
        <w:tc>
          <w:tcPr>
            <w:tcW w:w="3209" w:type="dxa"/>
          </w:tcPr>
          <w:p w14:paraId="4DB35935" w14:textId="77777777" w:rsidR="00D84251" w:rsidRDefault="00D84251" w:rsidP="007743D3">
            <w:pPr>
              <w:jc w:val="center"/>
              <w:rPr>
                <w:b/>
              </w:rPr>
            </w:pPr>
          </w:p>
          <w:p w14:paraId="747215FA" w14:textId="77777777" w:rsidR="00D84251" w:rsidRDefault="00D84251" w:rsidP="007743D3">
            <w:pPr>
              <w:jc w:val="center"/>
              <w:rPr>
                <w:b/>
              </w:rPr>
            </w:pPr>
          </w:p>
          <w:p w14:paraId="57C1FBD9" w14:textId="77777777" w:rsidR="00D84251" w:rsidRDefault="00D84251" w:rsidP="007743D3">
            <w:pPr>
              <w:jc w:val="center"/>
              <w:rPr>
                <w:b/>
              </w:rPr>
            </w:pPr>
          </w:p>
          <w:p w14:paraId="47E7A08E" w14:textId="77777777" w:rsidR="00D84251" w:rsidRDefault="00D84251" w:rsidP="007743D3">
            <w:pPr>
              <w:jc w:val="center"/>
              <w:rPr>
                <w:b/>
              </w:rPr>
            </w:pPr>
          </w:p>
          <w:p w14:paraId="1C073092" w14:textId="77777777" w:rsidR="00D84251" w:rsidRDefault="00D84251" w:rsidP="00D84251">
            <w:pPr>
              <w:jc w:val="center"/>
              <w:rPr>
                <w:b/>
              </w:rPr>
            </w:pPr>
            <w:r>
              <w:rPr>
                <w:b/>
              </w:rPr>
              <w:t>DEFECTIVE PERFOMANCE</w:t>
            </w:r>
          </w:p>
          <w:p w14:paraId="5ADF015E" w14:textId="77777777" w:rsidR="00D84251" w:rsidRDefault="00D84251" w:rsidP="007743D3">
            <w:pPr>
              <w:jc w:val="center"/>
              <w:rPr>
                <w:b/>
              </w:rPr>
            </w:pPr>
          </w:p>
        </w:tc>
        <w:tc>
          <w:tcPr>
            <w:tcW w:w="6425" w:type="dxa"/>
          </w:tcPr>
          <w:p w14:paraId="3844530F" w14:textId="77777777" w:rsidR="00D84251" w:rsidRDefault="00D84251" w:rsidP="00D84251">
            <w:pPr>
              <w:pStyle w:val="Listaszerbekezds"/>
              <w:ind w:left="450"/>
              <w:jc w:val="both"/>
              <w:rPr>
                <w:lang w:val="en-GB"/>
              </w:rPr>
            </w:pPr>
          </w:p>
          <w:p w14:paraId="30332D1C" w14:textId="77777777" w:rsidR="00D84251" w:rsidRDefault="00D84251" w:rsidP="00D84251">
            <w:pPr>
              <w:pStyle w:val="Listaszerbekezds"/>
              <w:numPr>
                <w:ilvl w:val="0"/>
                <w:numId w:val="3"/>
              </w:numPr>
              <w:jc w:val="both"/>
              <w:rPr>
                <w:lang w:val="en-GB"/>
              </w:rPr>
            </w:pPr>
            <w:r w:rsidRPr="00D84251">
              <w:rPr>
                <w:lang w:val="en-GB"/>
              </w:rPr>
              <w:t>In case Seller's performance fails to comply with the technical specifications set out in</w:t>
            </w:r>
            <w:r>
              <w:rPr>
                <w:lang w:val="en-GB"/>
              </w:rPr>
              <w:t xml:space="preserve"> the Request for Proposals</w:t>
            </w:r>
            <w:r w:rsidRPr="00D84251">
              <w:rPr>
                <w:lang w:val="en-GB"/>
              </w:rPr>
              <w:t xml:space="preserve">, the provisions of this Agreement, or with the applicable legal requirements, or the </w:t>
            </w:r>
            <w:r w:rsidR="00C609E1">
              <w:rPr>
                <w:lang w:val="en-GB"/>
              </w:rPr>
              <w:t>Products</w:t>
            </w:r>
            <w:r w:rsidR="00586A32">
              <w:rPr>
                <w:lang w:val="en-GB"/>
              </w:rPr>
              <w:t xml:space="preserve"> are</w:t>
            </w:r>
            <w:r w:rsidRPr="00D84251">
              <w:rPr>
                <w:lang w:val="en-GB"/>
              </w:rPr>
              <w:t xml:space="preserve"> unsuitable for intended use, the Seller shall, upon the Buyer's request, immediately commence the repair or replacement of the </w:t>
            </w:r>
            <w:r w:rsidR="00586A32">
              <w:rPr>
                <w:lang w:val="en-GB"/>
              </w:rPr>
              <w:t>faulty Product</w:t>
            </w:r>
            <w:r w:rsidRPr="00D84251">
              <w:rPr>
                <w:lang w:val="en-GB"/>
              </w:rPr>
              <w:t xml:space="preserve"> and complete it within a reaso</w:t>
            </w:r>
            <w:r w:rsidR="001D7BE4">
              <w:rPr>
                <w:lang w:val="en-GB"/>
              </w:rPr>
              <w:t>nable and technically justified</w:t>
            </w:r>
            <w:r w:rsidRPr="00D84251">
              <w:rPr>
                <w:lang w:val="en-GB"/>
              </w:rPr>
              <w:t xml:space="preserve"> period agreed by the Buyer, otherwise the Buyer may request a proportionate reduction of the purchase price or, at its discretion, may withdraw from the Agreement</w:t>
            </w:r>
            <w:r>
              <w:rPr>
                <w:lang w:val="en-GB"/>
              </w:rPr>
              <w:t>, or terminate it</w:t>
            </w:r>
            <w:r w:rsidRPr="00D84251">
              <w:rPr>
                <w:lang w:val="en-GB"/>
              </w:rPr>
              <w:t>.</w:t>
            </w:r>
          </w:p>
          <w:p w14:paraId="365649AA" w14:textId="77777777" w:rsidR="00D84251" w:rsidRDefault="00D84251" w:rsidP="00D84251">
            <w:pPr>
              <w:pStyle w:val="Listaszerbekezds"/>
              <w:ind w:left="450"/>
              <w:jc w:val="both"/>
              <w:rPr>
                <w:lang w:val="en-GB"/>
              </w:rPr>
            </w:pPr>
          </w:p>
          <w:p w14:paraId="2754C4F8" w14:textId="77777777" w:rsidR="00D84251" w:rsidRPr="00D84251" w:rsidRDefault="00D84251" w:rsidP="00D84251">
            <w:pPr>
              <w:pStyle w:val="Listaszerbekezds"/>
              <w:numPr>
                <w:ilvl w:val="0"/>
                <w:numId w:val="3"/>
              </w:numPr>
              <w:rPr>
                <w:lang w:val="en-GB"/>
              </w:rPr>
            </w:pPr>
            <w:r w:rsidRPr="00D84251">
              <w:rPr>
                <w:lang w:val="en-GB"/>
              </w:rPr>
              <w:t xml:space="preserve">The Buyer is not obliged to accept the defective </w:t>
            </w:r>
            <w:proofErr w:type="gramStart"/>
            <w:r w:rsidRPr="00D84251">
              <w:rPr>
                <w:lang w:val="en-GB"/>
              </w:rPr>
              <w:t>performance,</w:t>
            </w:r>
            <w:proofErr w:type="gramEnd"/>
            <w:r w:rsidRPr="00D84251">
              <w:rPr>
                <w:lang w:val="en-GB"/>
              </w:rPr>
              <w:t xml:space="preserve"> however, the Buyer may not refuse to accept and take over the </w:t>
            </w:r>
            <w:r w:rsidR="00C609E1">
              <w:rPr>
                <w:lang w:val="en-GB"/>
              </w:rPr>
              <w:t>Products</w:t>
            </w:r>
            <w:r w:rsidRPr="00D84251">
              <w:rPr>
                <w:lang w:val="en-GB"/>
              </w:rPr>
              <w:t xml:space="preserve"> due to defects that do not prevent the intended use.</w:t>
            </w:r>
          </w:p>
          <w:p w14:paraId="7A151922" w14:textId="77777777" w:rsidR="00D84251" w:rsidRDefault="00D84251" w:rsidP="00061BFF"/>
        </w:tc>
      </w:tr>
      <w:tr w:rsidR="00D84251" w14:paraId="5A9C731F" w14:textId="77777777" w:rsidTr="00061BFF">
        <w:trPr>
          <w:trHeight w:val="224"/>
        </w:trPr>
        <w:tc>
          <w:tcPr>
            <w:tcW w:w="3209" w:type="dxa"/>
          </w:tcPr>
          <w:p w14:paraId="360DE98A" w14:textId="77777777" w:rsidR="00D84251" w:rsidRDefault="00D84251" w:rsidP="007743D3">
            <w:pPr>
              <w:jc w:val="center"/>
              <w:rPr>
                <w:b/>
              </w:rPr>
            </w:pPr>
          </w:p>
          <w:p w14:paraId="4EC527CD" w14:textId="77777777" w:rsidR="00716D8D" w:rsidRDefault="00716D8D" w:rsidP="007743D3">
            <w:pPr>
              <w:jc w:val="center"/>
              <w:rPr>
                <w:b/>
              </w:rPr>
            </w:pPr>
          </w:p>
          <w:p w14:paraId="7C94C70D" w14:textId="77777777" w:rsidR="00716D8D" w:rsidRDefault="00716D8D" w:rsidP="007743D3">
            <w:pPr>
              <w:jc w:val="center"/>
              <w:rPr>
                <w:b/>
              </w:rPr>
            </w:pPr>
          </w:p>
          <w:p w14:paraId="72A526EB" w14:textId="77777777" w:rsidR="00D84251" w:rsidRDefault="00D84251" w:rsidP="007743D3">
            <w:pPr>
              <w:jc w:val="center"/>
              <w:rPr>
                <w:b/>
              </w:rPr>
            </w:pPr>
            <w:r>
              <w:rPr>
                <w:b/>
              </w:rPr>
              <w:t>WARRANTY</w:t>
            </w:r>
          </w:p>
          <w:p w14:paraId="44D30679" w14:textId="77777777" w:rsidR="00D84251" w:rsidRPr="007743D3" w:rsidRDefault="00D84251" w:rsidP="007743D3">
            <w:pPr>
              <w:jc w:val="center"/>
              <w:rPr>
                <w:b/>
              </w:rPr>
            </w:pPr>
          </w:p>
        </w:tc>
        <w:tc>
          <w:tcPr>
            <w:tcW w:w="6425" w:type="dxa"/>
          </w:tcPr>
          <w:p w14:paraId="6EAC2898" w14:textId="77777777" w:rsidR="001D7BE4" w:rsidRPr="00F218D4" w:rsidRDefault="001D7BE4" w:rsidP="001D7BE4">
            <w:pPr>
              <w:jc w:val="both"/>
              <w:rPr>
                <w:lang w:val="en-GB"/>
              </w:rPr>
            </w:pPr>
          </w:p>
          <w:p w14:paraId="5D9E4AD9" w14:textId="77777777" w:rsidR="001D7BE4" w:rsidRPr="00F218D4" w:rsidRDefault="001D7BE4" w:rsidP="001D7BE4">
            <w:pPr>
              <w:pStyle w:val="Listaszerbekezds"/>
              <w:numPr>
                <w:ilvl w:val="0"/>
                <w:numId w:val="10"/>
              </w:numPr>
              <w:jc w:val="both"/>
              <w:rPr>
                <w:lang w:val="en-GB"/>
              </w:rPr>
            </w:pPr>
            <w:r w:rsidRPr="00F218D4">
              <w:rPr>
                <w:lang w:val="en-GB"/>
              </w:rPr>
              <w:t xml:space="preserve">The Parties agree that the Seller shall place a warranty seal on the packaging of the </w:t>
            </w:r>
            <w:r w:rsidR="00C609E1" w:rsidRPr="00F218D4">
              <w:rPr>
                <w:lang w:val="en-GB"/>
              </w:rPr>
              <w:t>Products</w:t>
            </w:r>
            <w:r w:rsidRPr="00F218D4">
              <w:rPr>
                <w:lang w:val="en-GB"/>
              </w:rPr>
              <w:t xml:space="preserve"> at the latest on the date of handover. The Parties shall record the intact seal placed on the packaging of the </w:t>
            </w:r>
            <w:r w:rsidR="00C609E1" w:rsidRPr="00F218D4">
              <w:rPr>
                <w:lang w:val="en-GB"/>
              </w:rPr>
              <w:t>Products</w:t>
            </w:r>
            <w:r w:rsidRPr="00F218D4">
              <w:rPr>
                <w:lang w:val="en-GB"/>
              </w:rPr>
              <w:t xml:space="preserve"> in the form of photographic documentation.</w:t>
            </w:r>
          </w:p>
          <w:p w14:paraId="1CAA5BF3" w14:textId="77777777" w:rsidR="001D7BE4" w:rsidRPr="00F218D4" w:rsidRDefault="001D7BE4" w:rsidP="001D7BE4">
            <w:pPr>
              <w:ind w:left="90"/>
              <w:jc w:val="both"/>
              <w:rPr>
                <w:lang w:val="en-GB"/>
              </w:rPr>
            </w:pPr>
          </w:p>
          <w:p w14:paraId="4E962915" w14:textId="77777777" w:rsidR="001D7BE4" w:rsidRPr="00F218D4" w:rsidRDefault="001D7BE4" w:rsidP="001D7BE4">
            <w:pPr>
              <w:pStyle w:val="Listaszerbekezds"/>
              <w:numPr>
                <w:ilvl w:val="0"/>
                <w:numId w:val="10"/>
              </w:numPr>
              <w:jc w:val="both"/>
              <w:rPr>
                <w:lang w:val="en-GB"/>
              </w:rPr>
            </w:pPr>
            <w:r w:rsidRPr="00F218D4">
              <w:rPr>
                <w:lang w:val="en-GB"/>
              </w:rPr>
              <w:t xml:space="preserve">The seal may be broken by mutual agreement between the Parties, at which time the Seller shall ensure that the seal is intact, and the warranty period </w:t>
            </w:r>
            <w:r w:rsidR="00586A32" w:rsidRPr="00F218D4">
              <w:rPr>
                <w:lang w:val="en-GB"/>
              </w:rPr>
              <w:t xml:space="preserve">for the specific Product </w:t>
            </w:r>
            <w:r w:rsidRPr="00F218D4">
              <w:rPr>
                <w:lang w:val="en-GB"/>
              </w:rPr>
              <w:t>shall start from the moment the seal is broken. The parties shall record the breaking of the seal in the form of video evidence.</w:t>
            </w:r>
          </w:p>
          <w:p w14:paraId="71B2E01F" w14:textId="77777777" w:rsidR="001D7BE4" w:rsidRPr="00F218D4" w:rsidRDefault="001D7BE4" w:rsidP="001D7BE4">
            <w:pPr>
              <w:pStyle w:val="Listaszerbekezds"/>
              <w:ind w:left="450"/>
              <w:jc w:val="both"/>
              <w:rPr>
                <w:lang w:val="en-GB"/>
              </w:rPr>
            </w:pPr>
          </w:p>
          <w:p w14:paraId="764CE8C3" w14:textId="77777777" w:rsidR="001D7BE4" w:rsidRPr="00F218D4" w:rsidRDefault="001D7BE4" w:rsidP="001D7BE4">
            <w:pPr>
              <w:pStyle w:val="Listaszerbekezds"/>
              <w:numPr>
                <w:ilvl w:val="0"/>
                <w:numId w:val="10"/>
              </w:numPr>
              <w:jc w:val="both"/>
              <w:rPr>
                <w:lang w:val="en-GB"/>
              </w:rPr>
            </w:pPr>
            <w:r w:rsidRPr="00F218D4">
              <w:rPr>
                <w:lang w:val="en-GB"/>
              </w:rPr>
              <w:t xml:space="preserve">The parties agree that the </w:t>
            </w:r>
            <w:r w:rsidRPr="00F218D4">
              <w:rPr>
                <w:b/>
                <w:lang w:val="en-GB"/>
              </w:rPr>
              <w:t>warranty period for</w:t>
            </w:r>
            <w:r w:rsidR="00586A32" w:rsidRPr="00F218D4">
              <w:rPr>
                <w:b/>
                <w:lang w:val="en-GB"/>
              </w:rPr>
              <w:t xml:space="preserve"> a</w:t>
            </w:r>
            <w:r w:rsidRPr="00F218D4">
              <w:rPr>
                <w:b/>
                <w:lang w:val="en-GB"/>
              </w:rPr>
              <w:t xml:space="preserve"> </w:t>
            </w:r>
            <w:r w:rsidR="00586A32" w:rsidRPr="00F218D4">
              <w:rPr>
                <w:b/>
                <w:lang w:val="en-GB"/>
              </w:rPr>
              <w:t>Product shall be 3</w:t>
            </w:r>
            <w:r w:rsidRPr="00F218D4">
              <w:rPr>
                <w:b/>
                <w:lang w:val="en-GB"/>
              </w:rPr>
              <w:t xml:space="preserve"> months</w:t>
            </w:r>
            <w:r w:rsidRPr="00F218D4">
              <w:rPr>
                <w:lang w:val="en-GB"/>
              </w:rPr>
              <w:t xml:space="preserve"> from the date of breaking the seal</w:t>
            </w:r>
            <w:r w:rsidR="00586A32" w:rsidRPr="00F218D4">
              <w:rPr>
                <w:lang w:val="en-GB"/>
              </w:rPr>
              <w:t xml:space="preserve"> of the specific Product</w:t>
            </w:r>
            <w:r w:rsidRPr="00F218D4">
              <w:rPr>
                <w:lang w:val="en-GB"/>
              </w:rPr>
              <w:t xml:space="preserve">, but the warranty obligation shall expire within </w:t>
            </w:r>
            <w:r w:rsidRPr="00F218D4">
              <w:rPr>
                <w:b/>
                <w:lang w:val="en-GB"/>
              </w:rPr>
              <w:t>24 months</w:t>
            </w:r>
            <w:r w:rsidRPr="00F218D4">
              <w:rPr>
                <w:lang w:val="en-GB"/>
              </w:rPr>
              <w:t xml:space="preserve"> from the date of handover in case the seal is not broken within this </w:t>
            </w:r>
            <w:proofErr w:type="gramStart"/>
            <w:r w:rsidRPr="00F218D4">
              <w:rPr>
                <w:lang w:val="en-GB"/>
              </w:rPr>
              <w:t>time period</w:t>
            </w:r>
            <w:proofErr w:type="gramEnd"/>
            <w:r w:rsidRPr="00F218D4">
              <w:rPr>
                <w:lang w:val="en-GB"/>
              </w:rPr>
              <w:t xml:space="preserve">. If, when the seal is broken, the </w:t>
            </w:r>
            <w:r w:rsidR="00586A32" w:rsidRPr="00F218D4">
              <w:rPr>
                <w:lang w:val="en-GB"/>
              </w:rPr>
              <w:t>Product</w:t>
            </w:r>
            <w:r w:rsidRPr="00F218D4">
              <w:rPr>
                <w:lang w:val="en-GB"/>
              </w:rPr>
              <w:t xml:space="preserve"> is found to be non-conforming or incompatible with the HF-PW </w:t>
            </w:r>
            <w:r w:rsidRPr="00F218D4">
              <w:rPr>
                <w:lang w:val="en-GB"/>
              </w:rPr>
              <w:lastRenderedPageBreak/>
              <w:t>laser system, and therefore not suitable as a spare part, the Seller shall replace it under warranty.</w:t>
            </w:r>
          </w:p>
          <w:p w14:paraId="7F8A896E" w14:textId="77777777" w:rsidR="001D7BE4" w:rsidRPr="00F218D4" w:rsidRDefault="001D7BE4" w:rsidP="001D7BE4">
            <w:pPr>
              <w:pStyle w:val="Listaszerbekezds"/>
              <w:ind w:left="450"/>
              <w:jc w:val="both"/>
              <w:rPr>
                <w:lang w:val="en-GB"/>
              </w:rPr>
            </w:pPr>
          </w:p>
          <w:p w14:paraId="00C74643" w14:textId="77777777" w:rsidR="001D7BE4" w:rsidRPr="00F218D4" w:rsidRDefault="001D7BE4" w:rsidP="001D7BE4">
            <w:pPr>
              <w:pStyle w:val="Listaszerbekezds"/>
              <w:numPr>
                <w:ilvl w:val="0"/>
                <w:numId w:val="10"/>
              </w:numPr>
              <w:jc w:val="both"/>
              <w:rPr>
                <w:lang w:val="en-GB"/>
              </w:rPr>
            </w:pPr>
            <w:r w:rsidRPr="00F218D4">
              <w:rPr>
                <w:lang w:val="en-GB"/>
              </w:rPr>
              <w:t xml:space="preserve">If the Buyer breaks the warranty seal without prior </w:t>
            </w:r>
            <w:r w:rsidR="00586A32" w:rsidRPr="00F218D4">
              <w:rPr>
                <w:lang w:val="en-GB"/>
              </w:rPr>
              <w:t>agreement with the Seller, the 3</w:t>
            </w:r>
            <w:r w:rsidRPr="00F218D4">
              <w:rPr>
                <w:lang w:val="en-GB"/>
              </w:rPr>
              <w:t xml:space="preserve"> months warranty period shall start from the date of delivery of the Sponsor.</w:t>
            </w:r>
          </w:p>
          <w:p w14:paraId="77DF3135" w14:textId="77777777" w:rsidR="001D7BE4" w:rsidRPr="00F218D4" w:rsidRDefault="001D7BE4" w:rsidP="001D7BE4">
            <w:pPr>
              <w:pStyle w:val="Listaszerbekezds"/>
              <w:ind w:left="450"/>
              <w:jc w:val="both"/>
              <w:rPr>
                <w:lang w:val="en-GB"/>
              </w:rPr>
            </w:pPr>
          </w:p>
          <w:p w14:paraId="486FB94A" w14:textId="77777777" w:rsidR="001D7BE4" w:rsidRPr="00F218D4" w:rsidRDefault="001D7BE4" w:rsidP="001D7BE4">
            <w:pPr>
              <w:pStyle w:val="Listaszerbekezds"/>
              <w:numPr>
                <w:ilvl w:val="0"/>
                <w:numId w:val="10"/>
              </w:numPr>
              <w:jc w:val="both"/>
              <w:rPr>
                <w:lang w:val="en-GB"/>
              </w:rPr>
            </w:pPr>
            <w:r w:rsidRPr="00F218D4">
              <w:rPr>
                <w:lang w:val="en-GB"/>
              </w:rPr>
              <w:t xml:space="preserve">The Parties agree that in case the warranty seal has not been broken within 24 months from the date of handover, the Parties shall consider the warranty period to have expired. </w:t>
            </w:r>
          </w:p>
          <w:p w14:paraId="012414A4" w14:textId="77777777" w:rsidR="001D7BE4" w:rsidRPr="00F218D4" w:rsidRDefault="001D7BE4" w:rsidP="001D7BE4">
            <w:pPr>
              <w:jc w:val="both"/>
              <w:rPr>
                <w:lang w:val="en-GB"/>
              </w:rPr>
            </w:pPr>
          </w:p>
          <w:p w14:paraId="6038995D" w14:textId="77777777" w:rsidR="00D84251" w:rsidRPr="00F218D4" w:rsidRDefault="00D84251" w:rsidP="00D84251">
            <w:pPr>
              <w:pStyle w:val="Listaszerbekezds"/>
              <w:numPr>
                <w:ilvl w:val="0"/>
                <w:numId w:val="10"/>
              </w:numPr>
              <w:jc w:val="both"/>
              <w:rPr>
                <w:lang w:val="en-GB"/>
              </w:rPr>
            </w:pPr>
            <w:r w:rsidRPr="00F218D4">
              <w:rPr>
                <w:lang w:val="en-GB"/>
              </w:rPr>
              <w:t xml:space="preserve">If the Buyer ascertains a defect or deficiency of the </w:t>
            </w:r>
            <w:r w:rsidR="00C609E1" w:rsidRPr="00F218D4">
              <w:rPr>
                <w:lang w:val="en-GB"/>
              </w:rPr>
              <w:t>Products</w:t>
            </w:r>
            <w:r w:rsidRPr="00F218D4">
              <w:rPr>
                <w:lang w:val="en-GB"/>
              </w:rPr>
              <w:t xml:space="preserve"> during the warranty period, the Buyer shall notify such defect or deficiency without undue delay to the Seller. Defects and deficiencies may be notified on the last day of warranty period, at the latest.</w:t>
            </w:r>
          </w:p>
          <w:p w14:paraId="7660710E" w14:textId="77777777" w:rsidR="00D84251" w:rsidRPr="00F218D4" w:rsidRDefault="00D84251" w:rsidP="00D84251">
            <w:pPr>
              <w:pStyle w:val="Listaszerbekezds"/>
              <w:jc w:val="both"/>
              <w:rPr>
                <w:lang w:val="en-GB"/>
              </w:rPr>
            </w:pPr>
          </w:p>
          <w:p w14:paraId="6CDE1D72" w14:textId="77777777" w:rsidR="00D84251" w:rsidRPr="00F218D4" w:rsidRDefault="00D84251" w:rsidP="00D84251">
            <w:pPr>
              <w:pStyle w:val="Listaszerbekezds"/>
              <w:numPr>
                <w:ilvl w:val="0"/>
                <w:numId w:val="10"/>
              </w:numPr>
              <w:jc w:val="both"/>
              <w:rPr>
                <w:lang w:val="en-GB"/>
              </w:rPr>
            </w:pPr>
            <w:r w:rsidRPr="00F218D4">
              <w:rPr>
                <w:lang w:val="en-GB"/>
              </w:rPr>
              <w:t>The Buyer notifies defects and deficiencies in writing, e-mail notification is also considered acceptable. The Seller shall confirm within 24 hours from the receipt of the notification.</w:t>
            </w:r>
          </w:p>
          <w:p w14:paraId="201C85E4" w14:textId="77777777" w:rsidR="00D84251" w:rsidRPr="00F218D4" w:rsidRDefault="00D84251" w:rsidP="00D84251">
            <w:pPr>
              <w:pStyle w:val="Listaszerbekezds"/>
              <w:ind w:left="450"/>
              <w:jc w:val="both"/>
              <w:rPr>
                <w:lang w:val="en-GB"/>
              </w:rPr>
            </w:pPr>
          </w:p>
          <w:p w14:paraId="01494FD4" w14:textId="77777777" w:rsidR="00D84251" w:rsidRPr="00F218D4" w:rsidRDefault="00D84251" w:rsidP="00D84251">
            <w:pPr>
              <w:pStyle w:val="Listaszerbekezds"/>
              <w:numPr>
                <w:ilvl w:val="0"/>
                <w:numId w:val="10"/>
              </w:numPr>
              <w:jc w:val="both"/>
              <w:rPr>
                <w:lang w:val="en-GB"/>
              </w:rPr>
            </w:pPr>
            <w:r w:rsidRPr="00F218D4">
              <w:rPr>
                <w:lang w:val="en-GB"/>
              </w:rPr>
              <w:t xml:space="preserve">In the case of defective performance under the warranty, the Seller shall - unless otherwise requested by the Buyer - primarily be obliged to replace the defective </w:t>
            </w:r>
            <w:r w:rsidR="00184110" w:rsidRPr="00F218D4">
              <w:rPr>
                <w:lang w:val="en-GB"/>
              </w:rPr>
              <w:t>Product</w:t>
            </w:r>
            <w:r w:rsidRPr="00F218D4">
              <w:rPr>
                <w:lang w:val="en-GB"/>
              </w:rPr>
              <w:t xml:space="preserve">. The Seller shall fulfil its obligation to replace the </w:t>
            </w:r>
            <w:r w:rsidR="00184110" w:rsidRPr="00F218D4">
              <w:rPr>
                <w:lang w:val="en-GB"/>
              </w:rPr>
              <w:t>Product</w:t>
            </w:r>
            <w:r w:rsidRPr="00F218D4">
              <w:rPr>
                <w:lang w:val="en-GB"/>
              </w:rPr>
              <w:t xml:space="preserve"> within a reasonable</w:t>
            </w:r>
            <w:r w:rsidR="001D7BE4" w:rsidRPr="00F218D4">
              <w:rPr>
                <w:lang w:val="en-GB"/>
              </w:rPr>
              <w:t xml:space="preserve"> and technically justified</w:t>
            </w:r>
            <w:r w:rsidRPr="00F218D4">
              <w:rPr>
                <w:lang w:val="en-GB"/>
              </w:rPr>
              <w:t xml:space="preserve"> deadline agreed and approved by the Buyer.</w:t>
            </w:r>
          </w:p>
          <w:p w14:paraId="74881CE1" w14:textId="77777777" w:rsidR="00D84251" w:rsidRPr="00F218D4" w:rsidRDefault="00D84251" w:rsidP="00D84251">
            <w:pPr>
              <w:pStyle w:val="Listaszerbekezds"/>
              <w:ind w:left="450"/>
              <w:jc w:val="both"/>
              <w:rPr>
                <w:lang w:val="en-GB"/>
              </w:rPr>
            </w:pPr>
          </w:p>
          <w:p w14:paraId="24C8CBAB" w14:textId="77777777" w:rsidR="00D84251" w:rsidRPr="00F218D4" w:rsidRDefault="00D84251" w:rsidP="00D84251">
            <w:pPr>
              <w:pStyle w:val="Listaszerbekezds"/>
              <w:numPr>
                <w:ilvl w:val="0"/>
                <w:numId w:val="10"/>
              </w:numPr>
              <w:jc w:val="both"/>
              <w:rPr>
                <w:lang w:val="en-GB"/>
              </w:rPr>
            </w:pPr>
            <w:r w:rsidRPr="00F218D4">
              <w:rPr>
                <w:lang w:val="en-GB"/>
              </w:rPr>
              <w:t>Instead of replacement, in justified cases, the Buyer is entitled to claim the following under the warranty:</w:t>
            </w:r>
          </w:p>
          <w:p w14:paraId="463A1BBD" w14:textId="77777777" w:rsidR="00D84251" w:rsidRPr="00F218D4" w:rsidRDefault="00D84251" w:rsidP="00D84251">
            <w:pPr>
              <w:pStyle w:val="Listaszerbekezds"/>
              <w:jc w:val="both"/>
              <w:rPr>
                <w:lang w:val="en-GB"/>
              </w:rPr>
            </w:pPr>
          </w:p>
          <w:p w14:paraId="3E46F97A" w14:textId="77777777" w:rsidR="00D84251" w:rsidRPr="00F218D4" w:rsidRDefault="00D84251" w:rsidP="00D84251">
            <w:pPr>
              <w:pStyle w:val="Listaszerbekezds"/>
              <w:ind w:left="450"/>
              <w:jc w:val="both"/>
              <w:rPr>
                <w:lang w:val="en-GB"/>
              </w:rPr>
            </w:pPr>
            <w:r w:rsidRPr="00F218D4">
              <w:rPr>
                <w:lang w:val="en-GB"/>
              </w:rPr>
              <w:t xml:space="preserve">a) repair of the defective </w:t>
            </w:r>
            <w:r w:rsidR="00184110" w:rsidRPr="00F218D4">
              <w:rPr>
                <w:lang w:val="en-GB"/>
              </w:rPr>
              <w:t>Product</w:t>
            </w:r>
            <w:r w:rsidRPr="00F218D4">
              <w:rPr>
                <w:lang w:val="en-GB"/>
              </w:rPr>
              <w:t xml:space="preserve"> within a reasonable</w:t>
            </w:r>
            <w:r w:rsidR="001D7BE4" w:rsidRPr="00F218D4">
              <w:rPr>
                <w:lang w:val="en-GB"/>
              </w:rPr>
              <w:t xml:space="preserve"> and technically </w:t>
            </w:r>
            <w:proofErr w:type="gramStart"/>
            <w:r w:rsidR="001D7BE4" w:rsidRPr="00F218D4">
              <w:rPr>
                <w:lang w:val="en-GB"/>
              </w:rPr>
              <w:t xml:space="preserve">justified </w:t>
            </w:r>
            <w:r w:rsidRPr="00F218D4">
              <w:rPr>
                <w:lang w:val="en-GB"/>
              </w:rPr>
              <w:t xml:space="preserve"> deadline</w:t>
            </w:r>
            <w:proofErr w:type="gramEnd"/>
            <w:r w:rsidRPr="00F218D4">
              <w:rPr>
                <w:lang w:val="en-GB"/>
              </w:rPr>
              <w:t>; or</w:t>
            </w:r>
          </w:p>
          <w:p w14:paraId="43DD92AA" w14:textId="77777777" w:rsidR="00D84251" w:rsidRPr="00F218D4" w:rsidRDefault="003A7531" w:rsidP="006D693D">
            <w:pPr>
              <w:ind w:left="514" w:hanging="514"/>
              <w:jc w:val="both"/>
              <w:rPr>
                <w:lang w:val="en-GB"/>
              </w:rPr>
            </w:pPr>
            <w:r w:rsidRPr="00F218D4">
              <w:rPr>
                <w:lang w:val="en-GB"/>
              </w:rPr>
              <w:t xml:space="preserve">         </w:t>
            </w:r>
            <w:r w:rsidR="00D84251" w:rsidRPr="00F218D4">
              <w:rPr>
                <w:lang w:val="en-GB"/>
              </w:rPr>
              <w:t>b) a proportionate reducti</w:t>
            </w:r>
            <w:r w:rsidR="006D693D" w:rsidRPr="00F218D4">
              <w:rPr>
                <w:lang w:val="en-GB"/>
              </w:rPr>
              <w:t xml:space="preserve">on of the purchase price of the </w:t>
            </w:r>
            <w:r w:rsidR="00184110" w:rsidRPr="00F218D4">
              <w:rPr>
                <w:lang w:val="en-GB"/>
              </w:rPr>
              <w:t>Product</w:t>
            </w:r>
            <w:r w:rsidR="00D84251" w:rsidRPr="00F218D4">
              <w:rPr>
                <w:lang w:val="en-GB"/>
              </w:rPr>
              <w:t>.</w:t>
            </w:r>
          </w:p>
          <w:p w14:paraId="26505954" w14:textId="77777777" w:rsidR="00D84251" w:rsidRPr="00F218D4" w:rsidRDefault="00D84251" w:rsidP="001D7BE4">
            <w:pPr>
              <w:jc w:val="both"/>
              <w:rPr>
                <w:lang w:val="en-GB"/>
              </w:rPr>
            </w:pPr>
          </w:p>
          <w:p w14:paraId="737FAF9F" w14:textId="77777777" w:rsidR="00D84251" w:rsidRPr="00F218D4" w:rsidRDefault="00D84251" w:rsidP="00D84251">
            <w:pPr>
              <w:pStyle w:val="Listaszerbekezds"/>
              <w:numPr>
                <w:ilvl w:val="0"/>
                <w:numId w:val="10"/>
              </w:numPr>
              <w:jc w:val="both"/>
              <w:rPr>
                <w:lang w:val="en-GB"/>
              </w:rPr>
            </w:pPr>
            <w:r w:rsidRPr="00F218D4">
              <w:rPr>
                <w:lang w:val="en-GB"/>
              </w:rPr>
              <w:t xml:space="preserve">Parties shall execute a protocol on the removal of the defect, which shall contain the description of the defect, de means of removal of the defect and the confirmation that the defect was removed. </w:t>
            </w:r>
          </w:p>
          <w:p w14:paraId="04816B3D" w14:textId="77777777" w:rsidR="00D84251" w:rsidRPr="00F218D4" w:rsidRDefault="00D84251" w:rsidP="00D84251">
            <w:pPr>
              <w:pStyle w:val="Listaszerbekezds"/>
              <w:ind w:left="450"/>
              <w:jc w:val="both"/>
              <w:rPr>
                <w:lang w:val="en-GB"/>
              </w:rPr>
            </w:pPr>
          </w:p>
          <w:p w14:paraId="73FBBC07" w14:textId="77777777" w:rsidR="00D84251" w:rsidRPr="00F218D4" w:rsidRDefault="00D84251" w:rsidP="00D84251">
            <w:pPr>
              <w:pStyle w:val="Listaszerbekezds"/>
              <w:numPr>
                <w:ilvl w:val="0"/>
                <w:numId w:val="10"/>
              </w:numPr>
              <w:jc w:val="both"/>
              <w:rPr>
                <w:lang w:val="en-GB"/>
              </w:rPr>
            </w:pPr>
            <w:r w:rsidRPr="00F218D4">
              <w:rPr>
                <w:lang w:val="en-GB"/>
              </w:rPr>
              <w:t xml:space="preserve">The warranty does not cover defects which are proven by Seller to be caused by failure of Buyer to follow Seller’s instructions for the operation and maintenance of the </w:t>
            </w:r>
            <w:r w:rsidR="00C609E1" w:rsidRPr="00F218D4">
              <w:rPr>
                <w:lang w:val="en-GB"/>
              </w:rPr>
              <w:t>Products</w:t>
            </w:r>
            <w:r w:rsidRPr="00F218D4">
              <w:rPr>
                <w:lang w:val="en-GB"/>
              </w:rPr>
              <w:t xml:space="preserve"> or otherwise is a result of non-intended use.</w:t>
            </w:r>
          </w:p>
          <w:p w14:paraId="1B695394" w14:textId="77777777" w:rsidR="00D84251" w:rsidRPr="00F218D4" w:rsidRDefault="00D84251" w:rsidP="00D84251">
            <w:pPr>
              <w:pStyle w:val="Listaszerbekezds"/>
              <w:ind w:left="450"/>
              <w:jc w:val="both"/>
              <w:rPr>
                <w:lang w:val="en-GB"/>
              </w:rPr>
            </w:pPr>
          </w:p>
          <w:p w14:paraId="32B81222" w14:textId="77777777" w:rsidR="001D7BE4" w:rsidRPr="00F218D4" w:rsidRDefault="001D7BE4" w:rsidP="00D84251">
            <w:pPr>
              <w:pStyle w:val="Listaszerbekezds"/>
              <w:ind w:left="450"/>
              <w:jc w:val="both"/>
              <w:rPr>
                <w:lang w:val="en-GB"/>
              </w:rPr>
            </w:pPr>
          </w:p>
        </w:tc>
      </w:tr>
      <w:tr w:rsidR="006D693D" w14:paraId="4C83C997" w14:textId="77777777" w:rsidTr="00061BFF">
        <w:trPr>
          <w:trHeight w:val="212"/>
        </w:trPr>
        <w:tc>
          <w:tcPr>
            <w:tcW w:w="3209" w:type="dxa"/>
          </w:tcPr>
          <w:p w14:paraId="3EF9651F" w14:textId="77777777" w:rsidR="006D693D" w:rsidRDefault="006D693D" w:rsidP="007743D3">
            <w:pPr>
              <w:jc w:val="center"/>
              <w:rPr>
                <w:b/>
              </w:rPr>
            </w:pPr>
          </w:p>
          <w:p w14:paraId="00A92F95" w14:textId="77777777" w:rsidR="006D693D" w:rsidRDefault="006D693D" w:rsidP="007743D3">
            <w:pPr>
              <w:jc w:val="center"/>
              <w:rPr>
                <w:b/>
              </w:rPr>
            </w:pPr>
          </w:p>
          <w:p w14:paraId="75930805" w14:textId="77777777" w:rsidR="006D693D" w:rsidRDefault="006D693D" w:rsidP="007743D3">
            <w:pPr>
              <w:jc w:val="center"/>
              <w:rPr>
                <w:b/>
              </w:rPr>
            </w:pPr>
            <w:r>
              <w:rPr>
                <w:b/>
              </w:rPr>
              <w:t>CONTRACTUAL SANCTIONS</w:t>
            </w:r>
          </w:p>
          <w:p w14:paraId="24A79E0E" w14:textId="77777777" w:rsidR="006D693D" w:rsidRDefault="006D693D" w:rsidP="007743D3">
            <w:pPr>
              <w:jc w:val="center"/>
              <w:rPr>
                <w:b/>
              </w:rPr>
            </w:pPr>
          </w:p>
          <w:p w14:paraId="4D67563A" w14:textId="77777777" w:rsidR="006D693D" w:rsidRPr="007743D3" w:rsidRDefault="006D693D" w:rsidP="007743D3">
            <w:pPr>
              <w:jc w:val="center"/>
              <w:rPr>
                <w:b/>
              </w:rPr>
            </w:pPr>
          </w:p>
        </w:tc>
        <w:tc>
          <w:tcPr>
            <w:tcW w:w="6425" w:type="dxa"/>
          </w:tcPr>
          <w:p w14:paraId="1063D26E" w14:textId="77777777" w:rsidR="003C2F87" w:rsidRDefault="003C2F87" w:rsidP="00061BFF"/>
          <w:p w14:paraId="608C73E4" w14:textId="77777777" w:rsidR="00586A32" w:rsidRDefault="00586A32" w:rsidP="00061BFF"/>
          <w:p w14:paraId="0746D8EF" w14:textId="77777777" w:rsidR="006D693D" w:rsidRPr="003C2F87" w:rsidRDefault="006D693D" w:rsidP="00061BFF">
            <w:pPr>
              <w:rPr>
                <w:b/>
                <w:lang w:val="en-GB"/>
              </w:rPr>
            </w:pPr>
            <w:r w:rsidRPr="003C2F87">
              <w:rPr>
                <w:b/>
                <w:lang w:val="en-GB"/>
              </w:rPr>
              <w:t>Penalty for default:</w:t>
            </w:r>
          </w:p>
          <w:p w14:paraId="43FCF9E7" w14:textId="77777777" w:rsidR="006D693D" w:rsidRDefault="006D693D" w:rsidP="00061BFF">
            <w:pPr>
              <w:rPr>
                <w:b/>
              </w:rPr>
            </w:pPr>
          </w:p>
          <w:p w14:paraId="5B0BEBC8" w14:textId="77777777" w:rsidR="00586A32" w:rsidRPr="00F218D4" w:rsidRDefault="006D693D" w:rsidP="00586A32">
            <w:pPr>
              <w:numPr>
                <w:ilvl w:val="0"/>
                <w:numId w:val="12"/>
              </w:numPr>
              <w:jc w:val="both"/>
              <w:rPr>
                <w:lang w:val="en-GB"/>
              </w:rPr>
            </w:pPr>
            <w:r w:rsidRPr="00F218D4">
              <w:rPr>
                <w:lang w:val="en-GB"/>
              </w:rPr>
              <w:lastRenderedPageBreak/>
              <w:t>If Seller is in default of performance and his delay exceeds 15% of the performance deadline (penalty-free delay) –</w:t>
            </w:r>
            <w:r w:rsidR="00971482" w:rsidRPr="00F218D4">
              <w:rPr>
                <w:lang w:val="en-GB"/>
              </w:rPr>
              <w:t xml:space="preserve"> for fractional days, the general rules for rounding apply </w:t>
            </w:r>
            <w:proofErr w:type="gramStart"/>
            <w:r w:rsidR="00971482" w:rsidRPr="00F218D4">
              <w:rPr>
                <w:lang w:val="en-GB"/>
              </w:rPr>
              <w:t xml:space="preserve">- </w:t>
            </w:r>
            <w:r w:rsidRPr="00F218D4">
              <w:rPr>
                <w:lang w:val="en-GB"/>
              </w:rPr>
              <w:t>,</w:t>
            </w:r>
            <w:proofErr w:type="gramEnd"/>
            <w:r w:rsidRPr="00F218D4">
              <w:rPr>
                <w:lang w:val="en-GB"/>
              </w:rPr>
              <w:t xml:space="preserve"> Seller shall pay a penalty for the period of the delay exceeding the penalty-free delay. </w:t>
            </w:r>
            <w:r w:rsidR="00586A32" w:rsidRPr="00F218D4">
              <w:rPr>
                <w:lang w:val="en-GB"/>
              </w:rPr>
              <w:t xml:space="preserve"> The default penalty shall be 0.1% per day of the net amount of the purchase price of the Product affected with the delay, up to a maximum of 5% of the net amount of the purchase price of the Product affected with the delay (maximum default penalty).</w:t>
            </w:r>
          </w:p>
          <w:p w14:paraId="736141D4" w14:textId="77777777" w:rsidR="006D693D" w:rsidRPr="006D693D" w:rsidRDefault="006D693D" w:rsidP="006D693D">
            <w:pPr>
              <w:jc w:val="both"/>
              <w:rPr>
                <w:lang w:val="en-GB"/>
              </w:rPr>
            </w:pPr>
          </w:p>
          <w:p w14:paraId="75274A9D" w14:textId="77777777" w:rsidR="006D693D" w:rsidRPr="006D693D" w:rsidRDefault="006D693D" w:rsidP="006D693D">
            <w:pPr>
              <w:jc w:val="both"/>
              <w:rPr>
                <w:lang w:val="en-GB"/>
              </w:rPr>
            </w:pPr>
          </w:p>
          <w:p w14:paraId="7F6658C0" w14:textId="77777777" w:rsidR="006D693D" w:rsidRPr="006D693D" w:rsidRDefault="006D693D" w:rsidP="006D693D">
            <w:pPr>
              <w:numPr>
                <w:ilvl w:val="0"/>
                <w:numId w:val="12"/>
              </w:numPr>
              <w:jc w:val="both"/>
              <w:rPr>
                <w:lang w:val="en-GB"/>
              </w:rPr>
            </w:pPr>
            <w:r w:rsidRPr="006D693D">
              <w:rPr>
                <w:lang w:val="en-GB"/>
              </w:rPr>
              <w:t xml:space="preserve">If the penalty for late delivery reaches the maximum </w:t>
            </w:r>
            <w:r w:rsidR="00586A32">
              <w:rPr>
                <w:lang w:val="en-GB"/>
              </w:rPr>
              <w:t xml:space="preserve">default </w:t>
            </w:r>
            <w:r w:rsidRPr="006D693D">
              <w:rPr>
                <w:lang w:val="en-GB"/>
              </w:rPr>
              <w:t xml:space="preserve">penalty, it will be deemed a serious breach of contract and Buyer shall be entitled to terminate the Agreement with immediate </w:t>
            </w:r>
            <w:proofErr w:type="gramStart"/>
            <w:r w:rsidRPr="006D693D">
              <w:rPr>
                <w:lang w:val="en-GB"/>
              </w:rPr>
              <w:t>effect, or</w:t>
            </w:r>
            <w:proofErr w:type="gramEnd"/>
            <w:r w:rsidRPr="006D693D">
              <w:rPr>
                <w:lang w:val="en-GB"/>
              </w:rPr>
              <w:t xml:space="preserve"> cancel the Agreement. </w:t>
            </w:r>
          </w:p>
          <w:p w14:paraId="1467B75D" w14:textId="77777777" w:rsidR="006D693D" w:rsidRDefault="006D693D" w:rsidP="00061BFF">
            <w:pPr>
              <w:rPr>
                <w:b/>
              </w:rPr>
            </w:pPr>
          </w:p>
          <w:p w14:paraId="69F216C4" w14:textId="77777777" w:rsidR="006D693D" w:rsidRPr="003C2F87" w:rsidRDefault="006D693D" w:rsidP="00061BFF">
            <w:pPr>
              <w:rPr>
                <w:b/>
                <w:lang w:val="en-GB"/>
              </w:rPr>
            </w:pPr>
          </w:p>
          <w:p w14:paraId="07604EF3" w14:textId="77777777" w:rsidR="006D693D" w:rsidRPr="003C2F87" w:rsidRDefault="006D693D" w:rsidP="00061BFF">
            <w:pPr>
              <w:rPr>
                <w:b/>
                <w:lang w:val="en-GB"/>
              </w:rPr>
            </w:pPr>
            <w:r w:rsidRPr="003C2F87">
              <w:rPr>
                <w:b/>
                <w:lang w:val="en-GB"/>
              </w:rPr>
              <w:t>Penalty for non-performance</w:t>
            </w:r>
          </w:p>
          <w:p w14:paraId="14C1696A" w14:textId="77777777" w:rsidR="006D693D" w:rsidRPr="00971482" w:rsidRDefault="006D693D" w:rsidP="00061BFF">
            <w:pPr>
              <w:rPr>
                <w:lang w:val="en-GB"/>
              </w:rPr>
            </w:pPr>
          </w:p>
          <w:p w14:paraId="5AF5D6A1" w14:textId="77777777" w:rsidR="00586A32" w:rsidRDefault="00586A32" w:rsidP="00184110">
            <w:pPr>
              <w:pStyle w:val="Listaszerbekezds"/>
              <w:numPr>
                <w:ilvl w:val="1"/>
                <w:numId w:val="12"/>
              </w:numPr>
              <w:tabs>
                <w:tab w:val="left" w:pos="709"/>
              </w:tabs>
              <w:jc w:val="both"/>
              <w:rPr>
                <w:lang w:val="en-GB"/>
              </w:rPr>
            </w:pPr>
            <w:r w:rsidRPr="00971482">
              <w:rPr>
                <w:lang w:val="en-GB"/>
              </w:rPr>
              <w:t xml:space="preserve">If performance fails due to the Buyer's cancellation or termination based on the Seller's serious breach of contract, or for any other reason for which the Seller is responsible, the Seller shall be liable to pay a penalty for non-performance. The penalty shall be 15 % of </w:t>
            </w:r>
            <w:r>
              <w:rPr>
                <w:lang w:val="en-GB"/>
              </w:rPr>
              <w:t>net</w:t>
            </w:r>
            <w:r w:rsidRPr="00950594">
              <w:rPr>
                <w:lang w:val="en-GB"/>
              </w:rPr>
              <w:t xml:space="preserve"> amoun</w:t>
            </w:r>
            <w:r w:rsidR="005A0C7D">
              <w:rPr>
                <w:lang w:val="en-GB"/>
              </w:rPr>
              <w:t xml:space="preserve">t of the purchase price of the </w:t>
            </w:r>
            <w:r w:rsidR="007A6691">
              <w:rPr>
                <w:lang w:val="en-GB"/>
              </w:rPr>
              <w:t>Product</w:t>
            </w:r>
            <w:r w:rsidRPr="00950594">
              <w:rPr>
                <w:lang w:val="en-GB"/>
              </w:rPr>
              <w:t xml:space="preserve"> affected</w:t>
            </w:r>
            <w:r>
              <w:rPr>
                <w:lang w:val="en-GB"/>
              </w:rPr>
              <w:t xml:space="preserve"> with non-performance</w:t>
            </w:r>
            <w:r w:rsidRPr="00971482">
              <w:rPr>
                <w:lang w:val="en-GB"/>
              </w:rPr>
              <w:t>.</w:t>
            </w:r>
          </w:p>
          <w:p w14:paraId="2437D780" w14:textId="77777777" w:rsidR="00586A32" w:rsidRDefault="00586A32" w:rsidP="003C2F87">
            <w:pPr>
              <w:tabs>
                <w:tab w:val="left" w:pos="709"/>
              </w:tabs>
              <w:spacing w:line="276" w:lineRule="auto"/>
              <w:jc w:val="both"/>
              <w:rPr>
                <w:lang w:val="en-GB"/>
              </w:rPr>
            </w:pPr>
          </w:p>
          <w:p w14:paraId="0D530A64" w14:textId="77777777" w:rsidR="00971482" w:rsidRPr="00971482" w:rsidRDefault="00971482" w:rsidP="00971482">
            <w:pPr>
              <w:tabs>
                <w:tab w:val="left" w:pos="709"/>
              </w:tabs>
              <w:spacing w:line="276" w:lineRule="auto"/>
              <w:ind w:left="90"/>
              <w:jc w:val="both"/>
              <w:rPr>
                <w:lang w:val="en-GB"/>
              </w:rPr>
            </w:pPr>
            <w:r w:rsidRPr="00971482">
              <w:rPr>
                <w:lang w:val="en-GB"/>
              </w:rPr>
              <w:t>The Buyer shall be entitled to claim d</w:t>
            </w:r>
            <w:r w:rsidR="008332C6">
              <w:rPr>
                <w:lang w:val="en-GB"/>
              </w:rPr>
              <w:t xml:space="preserve">amages </w:t>
            </w:r>
            <w:proofErr w:type="gramStart"/>
            <w:r w:rsidR="008332C6">
              <w:rPr>
                <w:lang w:val="en-GB"/>
              </w:rPr>
              <w:t>in excess of</w:t>
            </w:r>
            <w:proofErr w:type="gramEnd"/>
            <w:r w:rsidR="008332C6">
              <w:rPr>
                <w:lang w:val="en-GB"/>
              </w:rPr>
              <w:t xml:space="preserve"> penalties.</w:t>
            </w:r>
          </w:p>
          <w:p w14:paraId="45C25D58" w14:textId="77777777" w:rsidR="006D693D" w:rsidRPr="006D693D" w:rsidRDefault="006D693D" w:rsidP="00971482">
            <w:pPr>
              <w:rPr>
                <w:b/>
              </w:rPr>
            </w:pPr>
          </w:p>
        </w:tc>
      </w:tr>
      <w:tr w:rsidR="001A5B3E" w14:paraId="4C5A6D95" w14:textId="77777777" w:rsidTr="00061BFF">
        <w:trPr>
          <w:trHeight w:val="224"/>
        </w:trPr>
        <w:tc>
          <w:tcPr>
            <w:tcW w:w="3209" w:type="dxa"/>
          </w:tcPr>
          <w:p w14:paraId="76D990C6" w14:textId="77777777" w:rsidR="001A5B3E" w:rsidRDefault="001A5B3E" w:rsidP="007743D3">
            <w:pPr>
              <w:jc w:val="center"/>
              <w:rPr>
                <w:b/>
              </w:rPr>
            </w:pPr>
          </w:p>
          <w:p w14:paraId="139403DA" w14:textId="77777777" w:rsidR="001A5B3E" w:rsidRDefault="001A5B3E" w:rsidP="007743D3">
            <w:pPr>
              <w:jc w:val="center"/>
              <w:rPr>
                <w:b/>
              </w:rPr>
            </w:pPr>
          </w:p>
          <w:p w14:paraId="306488DB" w14:textId="77777777" w:rsidR="001A5B3E" w:rsidRDefault="001A5B3E" w:rsidP="007743D3">
            <w:pPr>
              <w:jc w:val="center"/>
              <w:rPr>
                <w:b/>
              </w:rPr>
            </w:pPr>
            <w:r>
              <w:rPr>
                <w:b/>
              </w:rPr>
              <w:t>APPLICABLE LAW</w:t>
            </w:r>
          </w:p>
          <w:p w14:paraId="1BE2F80D" w14:textId="77777777" w:rsidR="001A5B3E" w:rsidRDefault="001A5B3E" w:rsidP="007743D3">
            <w:pPr>
              <w:jc w:val="center"/>
              <w:rPr>
                <w:b/>
              </w:rPr>
            </w:pPr>
          </w:p>
          <w:p w14:paraId="6D52D0EE" w14:textId="77777777" w:rsidR="001A5B3E" w:rsidRPr="007743D3" w:rsidRDefault="001A5B3E" w:rsidP="007743D3">
            <w:pPr>
              <w:jc w:val="center"/>
              <w:rPr>
                <w:b/>
              </w:rPr>
            </w:pPr>
          </w:p>
        </w:tc>
        <w:tc>
          <w:tcPr>
            <w:tcW w:w="6425" w:type="dxa"/>
          </w:tcPr>
          <w:p w14:paraId="1D261BDF" w14:textId="77777777" w:rsidR="001A5B3E" w:rsidRDefault="001A5B3E" w:rsidP="00BB15F4">
            <w:pPr>
              <w:jc w:val="both"/>
            </w:pPr>
          </w:p>
          <w:p w14:paraId="5A07F295" w14:textId="77777777" w:rsidR="001A5B3E" w:rsidRPr="001A5B3E" w:rsidRDefault="001A5B3E" w:rsidP="00BB15F4">
            <w:pPr>
              <w:jc w:val="both"/>
              <w:rPr>
                <w:lang w:val="en-GB"/>
              </w:rPr>
            </w:pPr>
            <w:r w:rsidRPr="001A5B3E">
              <w:rPr>
                <w:lang w:val="en-GB"/>
              </w:rPr>
              <w:t>This Agreement shall be governed by the laws of Hungary,</w:t>
            </w:r>
            <w:r w:rsidRPr="001A5B3E">
              <w:t xml:space="preserve"> </w:t>
            </w:r>
            <w:proofErr w:type="gramStart"/>
            <w:r w:rsidRPr="001A5B3E">
              <w:rPr>
                <w:lang w:val="en-GB"/>
              </w:rPr>
              <w:t>in particular by</w:t>
            </w:r>
            <w:proofErr w:type="gramEnd"/>
            <w:r w:rsidRPr="001A5B3E">
              <w:rPr>
                <w:lang w:val="en-GB"/>
              </w:rPr>
              <w:t xml:space="preserve"> the provisions of the Hungarian Civil Code (Civil Code).</w:t>
            </w:r>
          </w:p>
          <w:p w14:paraId="7DF21D49" w14:textId="77777777" w:rsidR="001A5B3E" w:rsidRDefault="001A5B3E" w:rsidP="00BB15F4">
            <w:pPr>
              <w:jc w:val="both"/>
            </w:pPr>
          </w:p>
        </w:tc>
      </w:tr>
      <w:tr w:rsidR="001A5B3E" w14:paraId="623CAB72" w14:textId="77777777" w:rsidTr="00061BFF">
        <w:trPr>
          <w:trHeight w:val="224"/>
        </w:trPr>
        <w:tc>
          <w:tcPr>
            <w:tcW w:w="3209" w:type="dxa"/>
          </w:tcPr>
          <w:p w14:paraId="442AD4E8" w14:textId="77777777" w:rsidR="001A5B3E" w:rsidRDefault="001A5B3E" w:rsidP="007743D3">
            <w:pPr>
              <w:jc w:val="center"/>
              <w:rPr>
                <w:b/>
              </w:rPr>
            </w:pPr>
          </w:p>
          <w:p w14:paraId="3A3691B6" w14:textId="77777777" w:rsidR="001A5B3E" w:rsidRDefault="001A5B3E" w:rsidP="007743D3">
            <w:pPr>
              <w:jc w:val="center"/>
              <w:rPr>
                <w:b/>
              </w:rPr>
            </w:pPr>
          </w:p>
          <w:p w14:paraId="5A80CD41" w14:textId="77777777" w:rsidR="001A5B3E" w:rsidRDefault="001A5B3E" w:rsidP="007743D3">
            <w:pPr>
              <w:jc w:val="center"/>
              <w:rPr>
                <w:b/>
              </w:rPr>
            </w:pPr>
            <w:r>
              <w:rPr>
                <w:b/>
              </w:rPr>
              <w:t>PREVAILING LANGUAGE</w:t>
            </w:r>
          </w:p>
          <w:p w14:paraId="1A4F2429" w14:textId="77777777" w:rsidR="001A5B3E" w:rsidRPr="007743D3" w:rsidRDefault="001A5B3E" w:rsidP="007743D3">
            <w:pPr>
              <w:jc w:val="center"/>
              <w:rPr>
                <w:b/>
              </w:rPr>
            </w:pPr>
          </w:p>
        </w:tc>
        <w:tc>
          <w:tcPr>
            <w:tcW w:w="6425" w:type="dxa"/>
          </w:tcPr>
          <w:p w14:paraId="692B01CC" w14:textId="77777777" w:rsidR="001A5B3E" w:rsidRPr="001A5B3E" w:rsidRDefault="001A5B3E" w:rsidP="00BB15F4">
            <w:pPr>
              <w:jc w:val="both"/>
              <w:rPr>
                <w:lang w:val="en-GB"/>
              </w:rPr>
            </w:pPr>
          </w:p>
          <w:p w14:paraId="31F0E533" w14:textId="77777777" w:rsidR="001A5B3E" w:rsidRPr="001A5B3E" w:rsidRDefault="001A5B3E" w:rsidP="00BB15F4">
            <w:pPr>
              <w:jc w:val="both"/>
              <w:rPr>
                <w:lang w:val="en-GB"/>
              </w:rPr>
            </w:pPr>
            <w:r>
              <w:rPr>
                <w:lang w:val="en-GB"/>
              </w:rPr>
              <w:t>The</w:t>
            </w:r>
            <w:r w:rsidRPr="001A5B3E">
              <w:rPr>
                <w:lang w:val="en-GB"/>
              </w:rPr>
              <w:t xml:space="preserve"> Agreement has been drawn up in Hungarian and English languages.  In case of any discrepancy between the two texts, the English version shall prevail.</w:t>
            </w:r>
          </w:p>
          <w:p w14:paraId="01959333" w14:textId="77777777" w:rsidR="001A5B3E" w:rsidRPr="001A5B3E" w:rsidRDefault="001A5B3E" w:rsidP="00BB15F4">
            <w:pPr>
              <w:jc w:val="both"/>
              <w:rPr>
                <w:lang w:val="en-GB"/>
              </w:rPr>
            </w:pPr>
          </w:p>
        </w:tc>
      </w:tr>
      <w:tr w:rsidR="001A5B3E" w14:paraId="33421151" w14:textId="77777777" w:rsidTr="00061BFF">
        <w:trPr>
          <w:trHeight w:val="224"/>
        </w:trPr>
        <w:tc>
          <w:tcPr>
            <w:tcW w:w="3209" w:type="dxa"/>
          </w:tcPr>
          <w:p w14:paraId="4C8A1CCA" w14:textId="77777777" w:rsidR="001A5B3E" w:rsidRDefault="001A5B3E" w:rsidP="007743D3">
            <w:pPr>
              <w:jc w:val="center"/>
              <w:rPr>
                <w:b/>
              </w:rPr>
            </w:pPr>
          </w:p>
          <w:p w14:paraId="697F57A8" w14:textId="77777777" w:rsidR="00716D8D" w:rsidRDefault="00716D8D" w:rsidP="007743D3">
            <w:pPr>
              <w:jc w:val="center"/>
              <w:rPr>
                <w:b/>
              </w:rPr>
            </w:pPr>
          </w:p>
          <w:p w14:paraId="5552C5E9" w14:textId="77777777" w:rsidR="001A5B3E" w:rsidRPr="001A5B3E" w:rsidRDefault="001A5B3E" w:rsidP="001A5B3E">
            <w:pPr>
              <w:jc w:val="center"/>
              <w:rPr>
                <w:b/>
                <w:lang w:val="en-GB"/>
              </w:rPr>
            </w:pPr>
            <w:r w:rsidRPr="001A5B3E">
              <w:rPr>
                <w:b/>
                <w:lang w:val="en-GB"/>
              </w:rPr>
              <w:t>JURISDICTION</w:t>
            </w:r>
          </w:p>
          <w:p w14:paraId="637F5B7A" w14:textId="77777777" w:rsidR="001A5B3E" w:rsidRDefault="001A5B3E" w:rsidP="007743D3">
            <w:pPr>
              <w:jc w:val="center"/>
              <w:rPr>
                <w:b/>
              </w:rPr>
            </w:pPr>
          </w:p>
          <w:p w14:paraId="27E53D60" w14:textId="77777777" w:rsidR="001A5B3E" w:rsidRPr="007743D3" w:rsidRDefault="001A5B3E" w:rsidP="007743D3">
            <w:pPr>
              <w:jc w:val="center"/>
              <w:rPr>
                <w:b/>
              </w:rPr>
            </w:pPr>
          </w:p>
        </w:tc>
        <w:tc>
          <w:tcPr>
            <w:tcW w:w="6425" w:type="dxa"/>
          </w:tcPr>
          <w:p w14:paraId="20704E7D" w14:textId="77777777" w:rsidR="001A5B3E" w:rsidRDefault="001A5B3E" w:rsidP="00BB15F4">
            <w:pPr>
              <w:jc w:val="both"/>
            </w:pPr>
          </w:p>
          <w:p w14:paraId="0F7FD73F" w14:textId="77777777" w:rsidR="003C2F87" w:rsidRPr="003C2F87" w:rsidRDefault="003C2F87" w:rsidP="00BB15F4">
            <w:pPr>
              <w:jc w:val="both"/>
              <w:rPr>
                <w:lang w:val="en-GB"/>
              </w:rPr>
            </w:pPr>
            <w:proofErr w:type="gramStart"/>
            <w:r w:rsidRPr="003C2F87">
              <w:rPr>
                <w:lang w:val="en-GB"/>
              </w:rPr>
              <w:t>In the event that</w:t>
            </w:r>
            <w:proofErr w:type="gramEnd"/>
            <w:r w:rsidRPr="003C2F87">
              <w:rPr>
                <w:lang w:val="en-GB"/>
              </w:rPr>
              <w:t xml:space="preserve"> negotiations between the Parties fail to produce results, the Parties stipulate that the competent Hungarian court shall have exclusive jurisdiction over the legal dispute.</w:t>
            </w:r>
          </w:p>
          <w:p w14:paraId="36714A74" w14:textId="77777777" w:rsidR="003C2F87" w:rsidRDefault="003C2F87" w:rsidP="00BB15F4">
            <w:pPr>
              <w:jc w:val="both"/>
            </w:pPr>
          </w:p>
        </w:tc>
      </w:tr>
    </w:tbl>
    <w:p w14:paraId="089F2DB7" w14:textId="77777777" w:rsidR="00061BFF" w:rsidRDefault="00061BFF"/>
    <w:sectPr w:rsidR="00061BFF" w:rsidSect="007E738C">
      <w:footerReference w:type="default" r:id="rId10"/>
      <w:pgSz w:w="11906" w:h="16838"/>
      <w:pgMar w:top="1843" w:right="991" w:bottom="1417" w:left="993"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670E" w14:textId="77777777" w:rsidR="00061BFF" w:rsidRDefault="00061BFF" w:rsidP="00061BFF">
      <w:pPr>
        <w:spacing w:after="0" w:line="240" w:lineRule="auto"/>
      </w:pPr>
      <w:r>
        <w:separator/>
      </w:r>
    </w:p>
  </w:endnote>
  <w:endnote w:type="continuationSeparator" w:id="0">
    <w:p w14:paraId="50D3381F" w14:textId="77777777" w:rsidR="00061BFF" w:rsidRDefault="00061BFF" w:rsidP="0006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677398"/>
      <w:docPartObj>
        <w:docPartGallery w:val="Page Numbers (Bottom of Page)"/>
        <w:docPartUnique/>
      </w:docPartObj>
    </w:sdtPr>
    <w:sdtEndPr/>
    <w:sdtContent>
      <w:p w14:paraId="04F9E6E8" w14:textId="77777777" w:rsidR="00DC581B" w:rsidRDefault="00DC581B">
        <w:pPr>
          <w:pStyle w:val="llb"/>
          <w:jc w:val="center"/>
        </w:pPr>
        <w:r>
          <w:fldChar w:fldCharType="begin"/>
        </w:r>
        <w:r>
          <w:instrText>PAGE   \* MERGEFORMAT</w:instrText>
        </w:r>
        <w:r>
          <w:fldChar w:fldCharType="separate"/>
        </w:r>
        <w:r w:rsidR="007A6691">
          <w:rPr>
            <w:noProof/>
          </w:rPr>
          <w:t>3</w:t>
        </w:r>
        <w:r>
          <w:fldChar w:fldCharType="end"/>
        </w:r>
      </w:p>
    </w:sdtContent>
  </w:sdt>
  <w:p w14:paraId="021BFCC5" w14:textId="77777777" w:rsidR="00DC581B" w:rsidRDefault="00DC581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C4AC" w14:textId="77777777" w:rsidR="00061BFF" w:rsidRDefault="00061BFF" w:rsidP="00061BFF">
      <w:pPr>
        <w:spacing w:after="0" w:line="240" w:lineRule="auto"/>
      </w:pPr>
      <w:r>
        <w:separator/>
      </w:r>
    </w:p>
  </w:footnote>
  <w:footnote w:type="continuationSeparator" w:id="0">
    <w:p w14:paraId="12D1A952" w14:textId="77777777" w:rsidR="00061BFF" w:rsidRDefault="00061BFF" w:rsidP="00061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07"/>
    <w:multiLevelType w:val="multilevel"/>
    <w:tmpl w:val="336036A2"/>
    <w:lvl w:ilvl="0">
      <w:start w:val="1"/>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 w15:restartNumberingAfterBreak="0">
    <w:nsid w:val="0F85165E"/>
    <w:multiLevelType w:val="multilevel"/>
    <w:tmpl w:val="AE208586"/>
    <w:lvl w:ilvl="0">
      <w:start w:val="1"/>
      <w:numFmt w:val="decimal"/>
      <w:lvlText w:val="%1."/>
      <w:lvlJc w:val="left"/>
      <w:pPr>
        <w:ind w:left="450" w:hanging="360"/>
      </w:pPr>
      <w:rPr>
        <w:rFonts w:hint="default"/>
        <w:b/>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 w15:restartNumberingAfterBreak="0">
    <w:nsid w:val="14E82C94"/>
    <w:multiLevelType w:val="multilevel"/>
    <w:tmpl w:val="8F960EB6"/>
    <w:lvl w:ilvl="0">
      <w:start w:val="1"/>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 w15:restartNumberingAfterBreak="0">
    <w:nsid w:val="16526B9C"/>
    <w:multiLevelType w:val="multilevel"/>
    <w:tmpl w:val="2B04A5B8"/>
    <w:lvl w:ilvl="0">
      <w:start w:val="42"/>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4" w15:restartNumberingAfterBreak="0">
    <w:nsid w:val="208828AB"/>
    <w:multiLevelType w:val="hybridMultilevel"/>
    <w:tmpl w:val="3346706A"/>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E5078B8"/>
    <w:multiLevelType w:val="hybridMultilevel"/>
    <w:tmpl w:val="A7FE5BFA"/>
    <w:lvl w:ilvl="0" w:tplc="2B78E982">
      <w:start w:val="1"/>
      <w:numFmt w:val="decimal"/>
      <w:lvlText w:val="%1."/>
      <w:lvlJc w:val="left"/>
      <w:pPr>
        <w:ind w:left="720" w:hanging="360"/>
      </w:pPr>
      <w:rPr>
        <w:rFonts w:ascii="Arial" w:eastAsia="MS Mincho" w:hAnsi="Arial" w:cs="Arial" w:hint="default"/>
        <w:sz w:val="19"/>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4C102A5"/>
    <w:multiLevelType w:val="hybridMultilevel"/>
    <w:tmpl w:val="EBF6F7C0"/>
    <w:lvl w:ilvl="0" w:tplc="040E0017">
      <w:start w:val="1"/>
      <w:numFmt w:val="lowerLetter"/>
      <w:lvlText w:val="%1)"/>
      <w:lvlJc w:val="left"/>
      <w:pPr>
        <w:ind w:left="701" w:hanging="390"/>
      </w:pPr>
      <w:rPr>
        <w:rFonts w:hint="default"/>
      </w:rPr>
    </w:lvl>
    <w:lvl w:ilvl="1" w:tplc="040E0019" w:tentative="1">
      <w:start w:val="1"/>
      <w:numFmt w:val="lowerLetter"/>
      <w:lvlText w:val="%2."/>
      <w:lvlJc w:val="left"/>
      <w:pPr>
        <w:ind w:left="1391" w:hanging="360"/>
      </w:pPr>
    </w:lvl>
    <w:lvl w:ilvl="2" w:tplc="040E001B" w:tentative="1">
      <w:start w:val="1"/>
      <w:numFmt w:val="lowerRoman"/>
      <w:lvlText w:val="%3."/>
      <w:lvlJc w:val="right"/>
      <w:pPr>
        <w:ind w:left="2111" w:hanging="180"/>
      </w:pPr>
    </w:lvl>
    <w:lvl w:ilvl="3" w:tplc="040E000F" w:tentative="1">
      <w:start w:val="1"/>
      <w:numFmt w:val="decimal"/>
      <w:lvlText w:val="%4."/>
      <w:lvlJc w:val="left"/>
      <w:pPr>
        <w:ind w:left="2831" w:hanging="360"/>
      </w:pPr>
    </w:lvl>
    <w:lvl w:ilvl="4" w:tplc="040E0019" w:tentative="1">
      <w:start w:val="1"/>
      <w:numFmt w:val="lowerLetter"/>
      <w:lvlText w:val="%5."/>
      <w:lvlJc w:val="left"/>
      <w:pPr>
        <w:ind w:left="3551" w:hanging="360"/>
      </w:pPr>
    </w:lvl>
    <w:lvl w:ilvl="5" w:tplc="040E001B" w:tentative="1">
      <w:start w:val="1"/>
      <w:numFmt w:val="lowerRoman"/>
      <w:lvlText w:val="%6."/>
      <w:lvlJc w:val="right"/>
      <w:pPr>
        <w:ind w:left="4271" w:hanging="180"/>
      </w:pPr>
    </w:lvl>
    <w:lvl w:ilvl="6" w:tplc="040E000F" w:tentative="1">
      <w:start w:val="1"/>
      <w:numFmt w:val="decimal"/>
      <w:lvlText w:val="%7."/>
      <w:lvlJc w:val="left"/>
      <w:pPr>
        <w:ind w:left="4991" w:hanging="360"/>
      </w:pPr>
    </w:lvl>
    <w:lvl w:ilvl="7" w:tplc="040E0019" w:tentative="1">
      <w:start w:val="1"/>
      <w:numFmt w:val="lowerLetter"/>
      <w:lvlText w:val="%8."/>
      <w:lvlJc w:val="left"/>
      <w:pPr>
        <w:ind w:left="5711" w:hanging="360"/>
      </w:pPr>
    </w:lvl>
    <w:lvl w:ilvl="8" w:tplc="040E001B" w:tentative="1">
      <w:start w:val="1"/>
      <w:numFmt w:val="lowerRoman"/>
      <w:lvlText w:val="%9."/>
      <w:lvlJc w:val="right"/>
      <w:pPr>
        <w:ind w:left="6431" w:hanging="180"/>
      </w:pPr>
    </w:lvl>
  </w:abstractNum>
  <w:abstractNum w:abstractNumId="7" w15:restartNumberingAfterBreak="0">
    <w:nsid w:val="3D3B4BA9"/>
    <w:multiLevelType w:val="hybridMultilevel"/>
    <w:tmpl w:val="C1A20B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0B3481C"/>
    <w:multiLevelType w:val="multilevel"/>
    <w:tmpl w:val="358A6560"/>
    <w:lvl w:ilvl="0">
      <w:start w:val="1"/>
      <w:numFmt w:val="decimal"/>
      <w:lvlText w:val="%1."/>
      <w:lvlJc w:val="left"/>
      <w:pPr>
        <w:ind w:left="450" w:hanging="360"/>
      </w:pPr>
      <w:rPr>
        <w:rFonts w:hint="default"/>
        <w:b/>
      </w:rPr>
    </w:lvl>
    <w:lvl w:ilvl="1">
      <w:start w:val="1"/>
      <w:numFmt w:val="decimal"/>
      <w:lvlText w:val="%2."/>
      <w:lvlJc w:val="left"/>
      <w:pPr>
        <w:ind w:left="522" w:hanging="432"/>
      </w:pPr>
      <w:rPr>
        <w:rFonts w:hint="default"/>
        <w:b/>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9" w15:restartNumberingAfterBreak="0">
    <w:nsid w:val="43706066"/>
    <w:multiLevelType w:val="hybridMultilevel"/>
    <w:tmpl w:val="E3C0CBC4"/>
    <w:lvl w:ilvl="0" w:tplc="CC5A37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817DE3"/>
    <w:multiLevelType w:val="hybridMultilevel"/>
    <w:tmpl w:val="601465BE"/>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D205B2E"/>
    <w:multiLevelType w:val="hybridMultilevel"/>
    <w:tmpl w:val="3346706A"/>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F133935"/>
    <w:multiLevelType w:val="multilevel"/>
    <w:tmpl w:val="AE208586"/>
    <w:lvl w:ilvl="0">
      <w:start w:val="1"/>
      <w:numFmt w:val="decimal"/>
      <w:lvlText w:val="%1."/>
      <w:lvlJc w:val="left"/>
      <w:pPr>
        <w:ind w:left="450" w:hanging="360"/>
      </w:pPr>
      <w:rPr>
        <w:rFonts w:hint="default"/>
        <w:b/>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3" w15:restartNumberingAfterBreak="0">
    <w:nsid w:val="60E575AB"/>
    <w:multiLevelType w:val="hybridMultilevel"/>
    <w:tmpl w:val="CA42CFAC"/>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3B305FE"/>
    <w:multiLevelType w:val="hybridMultilevel"/>
    <w:tmpl w:val="3346706A"/>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B8B5E3A"/>
    <w:multiLevelType w:val="multilevel"/>
    <w:tmpl w:val="9E0CD454"/>
    <w:lvl w:ilvl="0">
      <w:start w:val="34"/>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num w:numId="1" w16cid:durableId="1416897981">
    <w:abstractNumId w:val="9"/>
  </w:num>
  <w:num w:numId="2" w16cid:durableId="1571690213">
    <w:abstractNumId w:val="6"/>
  </w:num>
  <w:num w:numId="3" w16cid:durableId="460729990">
    <w:abstractNumId w:val="12"/>
  </w:num>
  <w:num w:numId="4" w16cid:durableId="696352516">
    <w:abstractNumId w:val="11"/>
  </w:num>
  <w:num w:numId="5" w16cid:durableId="349650264">
    <w:abstractNumId w:val="14"/>
  </w:num>
  <w:num w:numId="6" w16cid:durableId="1396782762">
    <w:abstractNumId w:val="4"/>
  </w:num>
  <w:num w:numId="7" w16cid:durableId="315381138">
    <w:abstractNumId w:val="15"/>
  </w:num>
  <w:num w:numId="8" w16cid:durableId="788620944">
    <w:abstractNumId w:val="13"/>
  </w:num>
  <w:num w:numId="9" w16cid:durableId="1583486295">
    <w:abstractNumId w:val="10"/>
  </w:num>
  <w:num w:numId="10" w16cid:durableId="1154223111">
    <w:abstractNumId w:val="0"/>
  </w:num>
  <w:num w:numId="11" w16cid:durableId="1311709572">
    <w:abstractNumId w:val="1"/>
  </w:num>
  <w:num w:numId="12" w16cid:durableId="1875073702">
    <w:abstractNumId w:val="8"/>
  </w:num>
  <w:num w:numId="13" w16cid:durableId="1055130033">
    <w:abstractNumId w:val="2"/>
  </w:num>
  <w:num w:numId="14" w16cid:durableId="790324124">
    <w:abstractNumId w:val="3"/>
  </w:num>
  <w:num w:numId="15" w16cid:durableId="54549669">
    <w:abstractNumId w:val="5"/>
  </w:num>
  <w:num w:numId="16" w16cid:durableId="166942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FF"/>
    <w:rsid w:val="00027E12"/>
    <w:rsid w:val="00061BFF"/>
    <w:rsid w:val="000E722E"/>
    <w:rsid w:val="001513FB"/>
    <w:rsid w:val="00184110"/>
    <w:rsid w:val="001A5B3E"/>
    <w:rsid w:val="001C3B30"/>
    <w:rsid w:val="001D7BE4"/>
    <w:rsid w:val="001E354F"/>
    <w:rsid w:val="002420D9"/>
    <w:rsid w:val="00290071"/>
    <w:rsid w:val="002A0A78"/>
    <w:rsid w:val="002B6799"/>
    <w:rsid w:val="0031643F"/>
    <w:rsid w:val="003A5671"/>
    <w:rsid w:val="003A7531"/>
    <w:rsid w:val="003C2F87"/>
    <w:rsid w:val="003C79DF"/>
    <w:rsid w:val="003D43D7"/>
    <w:rsid w:val="003F1424"/>
    <w:rsid w:val="0047159D"/>
    <w:rsid w:val="00514B75"/>
    <w:rsid w:val="00586A32"/>
    <w:rsid w:val="00592846"/>
    <w:rsid w:val="005A0C7D"/>
    <w:rsid w:val="006337A5"/>
    <w:rsid w:val="006D693D"/>
    <w:rsid w:val="00716D8D"/>
    <w:rsid w:val="00733CD6"/>
    <w:rsid w:val="007743D3"/>
    <w:rsid w:val="007A6691"/>
    <w:rsid w:val="007B32BF"/>
    <w:rsid w:val="007E738C"/>
    <w:rsid w:val="008332C6"/>
    <w:rsid w:val="00850BC7"/>
    <w:rsid w:val="00876736"/>
    <w:rsid w:val="00897F0B"/>
    <w:rsid w:val="00941F37"/>
    <w:rsid w:val="00971482"/>
    <w:rsid w:val="00A1756C"/>
    <w:rsid w:val="00A27670"/>
    <w:rsid w:val="00A839EC"/>
    <w:rsid w:val="00B541C5"/>
    <w:rsid w:val="00B63AD5"/>
    <w:rsid w:val="00BB15F4"/>
    <w:rsid w:val="00C609E1"/>
    <w:rsid w:val="00D11401"/>
    <w:rsid w:val="00D331BA"/>
    <w:rsid w:val="00D84251"/>
    <w:rsid w:val="00DC581B"/>
    <w:rsid w:val="00E911BE"/>
    <w:rsid w:val="00EC4B07"/>
    <w:rsid w:val="00F06F0B"/>
    <w:rsid w:val="00F218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3B0C"/>
  <w15:chartTrackingRefBased/>
  <w15:docId w15:val="{808F873D-A6F3-44C3-B251-EA5C7037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6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1BFF"/>
    <w:pPr>
      <w:tabs>
        <w:tab w:val="center" w:pos="4536"/>
        <w:tab w:val="right" w:pos="9072"/>
      </w:tabs>
      <w:spacing w:after="0" w:line="240" w:lineRule="auto"/>
    </w:pPr>
  </w:style>
  <w:style w:type="character" w:customStyle="1" w:styleId="lfejChar">
    <w:name w:val="Élőfej Char"/>
    <w:basedOn w:val="Bekezdsalapbettpusa"/>
    <w:link w:val="lfej"/>
    <w:uiPriority w:val="99"/>
    <w:rsid w:val="00061BFF"/>
  </w:style>
  <w:style w:type="paragraph" w:styleId="llb">
    <w:name w:val="footer"/>
    <w:basedOn w:val="Norml"/>
    <w:link w:val="llbChar"/>
    <w:uiPriority w:val="99"/>
    <w:unhideWhenUsed/>
    <w:rsid w:val="00061BFF"/>
    <w:pPr>
      <w:tabs>
        <w:tab w:val="center" w:pos="4536"/>
        <w:tab w:val="right" w:pos="9072"/>
      </w:tabs>
      <w:spacing w:after="0" w:line="240" w:lineRule="auto"/>
    </w:pPr>
  </w:style>
  <w:style w:type="character" w:customStyle="1" w:styleId="llbChar">
    <w:name w:val="Élőláb Char"/>
    <w:basedOn w:val="Bekezdsalapbettpusa"/>
    <w:link w:val="llb"/>
    <w:uiPriority w:val="99"/>
    <w:rsid w:val="00061BFF"/>
  </w:style>
  <w:style w:type="paragraph" w:styleId="Listaszerbekezds">
    <w:name w:val="List Paragraph"/>
    <w:basedOn w:val="Norml"/>
    <w:uiPriority w:val="34"/>
    <w:qFormat/>
    <w:rsid w:val="00774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00C7AF912D34FA6AB15982D2FB08C" ma:contentTypeVersion="13" ma:contentTypeDescription="Create a new document." ma:contentTypeScope="" ma:versionID="cc872b1faec06d8963e5028fce72e427">
  <xsd:schema xmlns:xsd="http://www.w3.org/2001/XMLSchema" xmlns:xs="http://www.w3.org/2001/XMLSchema" xmlns:p="http://schemas.microsoft.com/office/2006/metadata/properties" targetNamespace="http://schemas.microsoft.com/office/2006/metadata/properties" ma:root="true" ma:fieldsID="49027f012118fde3cd5ed54d795bab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03B9B-D215-4090-87F6-25CE1F2E2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73C7AF-3C88-4FD8-8636-BDD53DF9E29F}">
  <ds:schemaRefs>
    <ds:schemaRef ds:uri="http://schemas.microsoft.com/sharepoint/v3/contenttype/forms"/>
  </ds:schemaRefs>
</ds:datastoreItem>
</file>

<file path=customXml/itemProps3.xml><?xml version="1.0" encoding="utf-8"?>
<ds:datastoreItem xmlns:ds="http://schemas.openxmlformats.org/officeDocument/2006/customXml" ds:itemID="{9E05A8E3-89F5-48AE-B663-FF74BC9F923A}">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1018</Words>
  <Characters>7031</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ELI-HU Nonprofit Kft.</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Gyurkovics Henrik dr.</dc:creator>
  <cp:keywords/>
  <dc:description/>
  <cp:lastModifiedBy>Kerékgyártó Kitti</cp:lastModifiedBy>
  <cp:revision>7</cp:revision>
  <dcterms:created xsi:type="dcterms:W3CDTF">2024-05-06T08:22:00Z</dcterms:created>
  <dcterms:modified xsi:type="dcterms:W3CDTF">2024-05-15T09:39:00Z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0x01010090000C7AF912D34FA6AB15982D2FB08C</vt:lpwstr>
  </property>
</Properties>
</file>